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EF" w:rsidRDefault="003166EF" w:rsidP="003166EF"/>
    <w:p w:rsidR="003166EF" w:rsidRDefault="003166EF" w:rsidP="003166EF">
      <w:r>
        <w:t>В соответствии со статьей 13 Федерального Закона №210-ФЗ от 27.07.2010 г. «Об организации предоставления государственных и муниципальных услуг»:</w:t>
      </w:r>
    </w:p>
    <w:p w:rsidR="003166EF" w:rsidRDefault="003166EF" w:rsidP="003166EF"/>
    <w:p w:rsidR="003166EF" w:rsidRDefault="003166EF" w:rsidP="003166EF">
      <w:r>
        <w:t>Проекты административных регламентов подлежат независимой экспертизе.</w:t>
      </w:r>
    </w:p>
    <w:p w:rsidR="003166EF" w:rsidRDefault="003166EF" w:rsidP="003166EF">
      <w: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166EF" w:rsidRDefault="003166EF" w:rsidP="003166EF"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3166EF" w:rsidRDefault="003166EF" w:rsidP="003166EF">
      <w:proofErr w:type="gramStart"/>
      <w: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F40194" w:rsidRDefault="003166EF" w:rsidP="003166EF">
      <w:r>
        <w:t>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  <w:bookmarkStart w:id="0" w:name="_GoBack"/>
      <w:bookmarkEnd w:id="0"/>
    </w:p>
    <w:sectPr w:rsidR="00F4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EF"/>
    <w:rsid w:val="003166EF"/>
    <w:rsid w:val="00F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2023-07-21T12:59:00Z</dcterms:created>
  <dcterms:modified xsi:type="dcterms:W3CDTF">2023-07-21T13:00:00Z</dcterms:modified>
</cp:coreProperties>
</file>