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8" w:rsidRPr="00034476" w:rsidRDefault="00422918" w:rsidP="005F3C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4476">
        <w:rPr>
          <w:sz w:val="28"/>
          <w:szCs w:val="28"/>
        </w:rPr>
        <w:t xml:space="preserve">                      </w:t>
      </w:r>
      <w:r w:rsidRPr="00034476">
        <w:rPr>
          <w:rFonts w:ascii="Times New Roman" w:hAnsi="Times New Roman" w:cs="Times New Roman"/>
          <w:sz w:val="28"/>
          <w:szCs w:val="28"/>
        </w:rPr>
        <w:t>СОВЕТ  НАРОДНЫХ  ДЕПУТАТОВ</w:t>
      </w:r>
    </w:p>
    <w:p w:rsidR="00422918" w:rsidRPr="00034476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ВЕРХНЕЛУГОВАТСКОГО СЕЛЬСКОГО ПОСЕЛЕНИЯ </w:t>
      </w:r>
    </w:p>
    <w:p w:rsidR="00422918" w:rsidRPr="00034476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ВЕРХНЕХАВСКОГО МУНИЦИПАЛЬНОГО РАЙОНА </w:t>
      </w:r>
    </w:p>
    <w:p w:rsidR="00422918" w:rsidRPr="00034476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               ВОРОНЕЖСКОЙ ОБЛАСТИ</w:t>
      </w:r>
    </w:p>
    <w:p w:rsidR="00422918" w:rsidRPr="00034476" w:rsidRDefault="00422918" w:rsidP="005F3C8F">
      <w:pPr>
        <w:rPr>
          <w:rFonts w:ascii="Times New Roman" w:hAnsi="Times New Roman" w:cs="Times New Roman"/>
          <w:sz w:val="28"/>
          <w:szCs w:val="28"/>
        </w:rPr>
      </w:pPr>
    </w:p>
    <w:p w:rsidR="00422918" w:rsidRDefault="00422918" w:rsidP="00A46C18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476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422918" w:rsidRPr="00034476" w:rsidRDefault="00422918" w:rsidP="00A46C18">
      <w:pPr>
        <w:rPr>
          <w:rFonts w:ascii="Times New Roman" w:hAnsi="Times New Roman" w:cs="Times New Roman"/>
          <w:sz w:val="28"/>
          <w:szCs w:val="28"/>
        </w:rPr>
      </w:pPr>
    </w:p>
    <w:p w:rsidR="00422918" w:rsidRPr="00F7616C" w:rsidRDefault="00422918" w:rsidP="005F3C8F">
      <w:pPr>
        <w:rPr>
          <w:rFonts w:ascii="Times New Roman" w:hAnsi="Times New Roman" w:cs="Times New Roman"/>
          <w:sz w:val="24"/>
          <w:szCs w:val="24"/>
        </w:rPr>
      </w:pPr>
      <w:r w:rsidRPr="00F7616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26.11.</w:t>
      </w:r>
      <w:r w:rsidRPr="00F7616C">
        <w:rPr>
          <w:rFonts w:ascii="Times New Roman" w:hAnsi="Times New Roman" w:cs="Times New Roman"/>
          <w:sz w:val="24"/>
          <w:szCs w:val="24"/>
        </w:rPr>
        <w:t>2024 г.        № 100</w:t>
      </w:r>
    </w:p>
    <w:p w:rsidR="00422918" w:rsidRPr="00F7616C" w:rsidRDefault="00422918" w:rsidP="001A3CE5">
      <w:pPr>
        <w:rPr>
          <w:rFonts w:ascii="Times New Roman" w:hAnsi="Times New Roman" w:cs="Times New Roman"/>
          <w:sz w:val="24"/>
          <w:szCs w:val="24"/>
        </w:rPr>
      </w:pPr>
      <w:r w:rsidRPr="00F7616C">
        <w:rPr>
          <w:rFonts w:ascii="Times New Roman" w:hAnsi="Times New Roman" w:cs="Times New Roman"/>
          <w:sz w:val="24"/>
          <w:szCs w:val="24"/>
        </w:rPr>
        <w:t xml:space="preserve">с. Верхняя Луговатка </w:t>
      </w:r>
    </w:p>
    <w:p w:rsidR="00422918" w:rsidRPr="00F7616C" w:rsidRDefault="00422918" w:rsidP="001A3CE5">
      <w:pPr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A56F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 «Комплексное развитие </w:t>
      </w:r>
    </w:p>
    <w:p w:rsidR="00422918" w:rsidRDefault="00422918" w:rsidP="00A56F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систем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коммунальной </w:t>
      </w:r>
      <w:r w:rsidR="00A56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16C">
        <w:rPr>
          <w:rFonts w:ascii="Times New Roman" w:hAnsi="Times New Roman" w:cs="Times New Roman"/>
          <w:b/>
          <w:bCs/>
          <w:sz w:val="24"/>
          <w:szCs w:val="24"/>
        </w:rPr>
        <w:t>инфраструктуры</w:t>
      </w:r>
    </w:p>
    <w:p w:rsidR="00422918" w:rsidRPr="00F7616C" w:rsidRDefault="00422918" w:rsidP="00A56F5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Верхнелуговатского сельского поселения Верхнехавского </w:t>
      </w:r>
    </w:p>
    <w:p w:rsidR="00422918" w:rsidRPr="00F7616C" w:rsidRDefault="00422918" w:rsidP="00A56F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16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2025-2034г.г.»</w:t>
      </w:r>
    </w:p>
    <w:p w:rsidR="00422918" w:rsidRPr="00F7616C" w:rsidRDefault="00422918" w:rsidP="00A56F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F7616C" w:rsidRDefault="00422918" w:rsidP="001A3CE5">
      <w:pPr>
        <w:rPr>
          <w:rFonts w:ascii="Times New Roman" w:hAnsi="Times New Roman" w:cs="Times New Roman"/>
          <w:sz w:val="24"/>
          <w:szCs w:val="24"/>
        </w:rPr>
      </w:pPr>
      <w:r w:rsidRPr="00F7616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 ФЗ "Об общих принципах организации местного самоуправления в Российской Федерации", постановлением Правительства Российской Федерации от 14.06.2013 г.  № 502 «Об утверждении требований к программам комплексного развития систем коммунальной инфраструктуры поселений, городских округов», Генеральным планом Верхнелуговатского сельского поселения Верхнехавского района Воронежской области, Уставом Верхнелуговатского сельского поселения и 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Совет народных депутатов Верхнелуговатского сельского поселения </w:t>
      </w:r>
    </w:p>
    <w:p w:rsidR="00422918" w:rsidRPr="00F7616C" w:rsidRDefault="00422918" w:rsidP="001A3CE5">
      <w:pPr>
        <w:rPr>
          <w:rFonts w:ascii="Times New Roman" w:hAnsi="Times New Roman" w:cs="Times New Roman"/>
          <w:sz w:val="24"/>
          <w:szCs w:val="24"/>
        </w:rPr>
      </w:pPr>
    </w:p>
    <w:p w:rsidR="00422918" w:rsidRPr="00034476" w:rsidRDefault="00422918" w:rsidP="001A3CE5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447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22918" w:rsidRPr="00034476" w:rsidRDefault="00422918" w:rsidP="001A3CE5">
      <w:pPr>
        <w:rPr>
          <w:rFonts w:ascii="Times New Roman" w:hAnsi="Times New Roman" w:cs="Times New Roman"/>
          <w:sz w:val="28"/>
          <w:szCs w:val="28"/>
        </w:rPr>
      </w:pPr>
    </w:p>
    <w:p w:rsidR="00422918" w:rsidRPr="00F7616C" w:rsidRDefault="00422918" w:rsidP="00A004CC">
      <w:pPr>
        <w:ind w:firstLine="0"/>
        <w:rPr>
          <w:sz w:val="24"/>
          <w:szCs w:val="24"/>
        </w:rPr>
      </w:pPr>
      <w:r w:rsidRPr="00F7616C">
        <w:rPr>
          <w:rFonts w:ascii="Times New Roman" w:hAnsi="Times New Roman" w:cs="Times New Roman"/>
          <w:sz w:val="24"/>
          <w:szCs w:val="24"/>
        </w:rPr>
        <w:t>1. Утвердить программу «Комплексное развитие систем коммунальной инфраструктуры Верхнелуговатского сельского поселения  Верхнехавского  муниципального района на 2025-2034 г.г.», согласно приложению.</w:t>
      </w:r>
      <w:r w:rsidRPr="00F7616C">
        <w:rPr>
          <w:sz w:val="24"/>
          <w:szCs w:val="24"/>
        </w:rPr>
        <w:t xml:space="preserve"> </w:t>
      </w:r>
    </w:p>
    <w:p w:rsidR="00422918" w:rsidRPr="00F7616C" w:rsidRDefault="00422918" w:rsidP="00B64C23">
      <w:pPr>
        <w:rPr>
          <w:sz w:val="24"/>
          <w:szCs w:val="24"/>
        </w:rPr>
      </w:pPr>
    </w:p>
    <w:p w:rsidR="00422918" w:rsidRDefault="00422918" w:rsidP="000E12C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9782F">
        <w:rPr>
          <w:rFonts w:ascii="Times New Roman" w:hAnsi="Times New Roman" w:cs="Times New Roman"/>
          <w:sz w:val="24"/>
          <w:szCs w:val="24"/>
        </w:rPr>
        <w:t>2.</w:t>
      </w:r>
      <w:r w:rsidRPr="00F76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16C">
        <w:rPr>
          <w:rFonts w:ascii="Times New Roman" w:hAnsi="Times New Roman" w:cs="Times New Roman"/>
          <w:sz w:val="24"/>
          <w:szCs w:val="24"/>
        </w:rPr>
        <w:t>Решение  от 23.10.2015г. №9 «Об утверждении  программы «Комплексное развитие систем коммунальной инфраструктуры Верхнелуговатского сельского поселения  Верхнехавского  муниципа</w:t>
      </w:r>
      <w:r w:rsidR="00A56F56">
        <w:rPr>
          <w:rFonts w:ascii="Times New Roman" w:hAnsi="Times New Roman" w:cs="Times New Roman"/>
          <w:sz w:val="24"/>
          <w:szCs w:val="24"/>
        </w:rPr>
        <w:t>льного района на 2015-2025г.г.»</w:t>
      </w:r>
      <w:r w:rsidRPr="00F7616C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422918" w:rsidRPr="00F7616C" w:rsidRDefault="00422918" w:rsidP="000E12C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F7616C" w:rsidRDefault="00422918" w:rsidP="00B64C23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782F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F761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Опубликовать настоящее решение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 и разместить на официальном сайте администрации Верхнелуговатского сельского поселения, в сети «Интернет» (https://verhnelug- r36.gosuslugi.ru</w:t>
      </w:r>
      <w:r w:rsidR="00A56F56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761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22918" w:rsidRDefault="00422918" w:rsidP="00B64C23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2918" w:rsidRPr="00A9782F" w:rsidRDefault="00422918" w:rsidP="00B64C23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9782F"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9782F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вступает в силу с 01.01.2025 года.</w:t>
      </w:r>
    </w:p>
    <w:p w:rsidR="00422918" w:rsidRDefault="00422918" w:rsidP="001A3C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9782F">
        <w:rPr>
          <w:rFonts w:ascii="Times New Roman" w:hAnsi="Times New Roman" w:cs="Times New Roman"/>
          <w:sz w:val="24"/>
          <w:szCs w:val="24"/>
        </w:rPr>
        <w:t>5.</w:t>
      </w:r>
      <w:r w:rsidRPr="00A9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9782F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422918" w:rsidRPr="00A9782F" w:rsidRDefault="00422918" w:rsidP="001A3C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Pr="00A9782F" w:rsidRDefault="00422918" w:rsidP="001A3C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Pr="00A9782F" w:rsidRDefault="00422918" w:rsidP="001A3CE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Pr="00A9782F" w:rsidRDefault="00422918" w:rsidP="001A3C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9782F">
        <w:rPr>
          <w:rFonts w:ascii="Times New Roman" w:hAnsi="Times New Roman" w:cs="Times New Roman"/>
          <w:sz w:val="24"/>
          <w:szCs w:val="24"/>
        </w:rPr>
        <w:t xml:space="preserve">Глава  Верхнелуговатского сельского поселения </w:t>
      </w:r>
      <w:r w:rsidRPr="00A9782F">
        <w:rPr>
          <w:rFonts w:ascii="Times New Roman" w:hAnsi="Times New Roman" w:cs="Times New Roman"/>
          <w:sz w:val="24"/>
          <w:szCs w:val="24"/>
        </w:rPr>
        <w:tab/>
      </w:r>
      <w:r w:rsidRPr="00A978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9782F">
        <w:rPr>
          <w:rFonts w:ascii="Times New Roman" w:hAnsi="Times New Roman" w:cs="Times New Roman"/>
          <w:sz w:val="24"/>
          <w:szCs w:val="24"/>
        </w:rPr>
        <w:t xml:space="preserve">А.Н.Харин                                          </w:t>
      </w:r>
    </w:p>
    <w:p w:rsidR="00422918" w:rsidRPr="00470A3B" w:rsidRDefault="00422918" w:rsidP="00A978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782F">
        <w:rPr>
          <w:rFonts w:ascii="Times New Roman" w:hAnsi="Times New Roman" w:cs="Times New Roman"/>
          <w:sz w:val="24"/>
          <w:szCs w:val="24"/>
        </w:rPr>
        <w:br w:type="page"/>
      </w:r>
      <w:r w:rsidRPr="00470A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Приложение </w:t>
      </w:r>
    </w:p>
    <w:p w:rsidR="00422918" w:rsidRPr="00470A3B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470A3B">
        <w:rPr>
          <w:rFonts w:ascii="Times New Roman" w:hAnsi="Times New Roman" w:cs="Times New Roman"/>
          <w:sz w:val="28"/>
          <w:szCs w:val="28"/>
        </w:rPr>
        <w:t xml:space="preserve">                                      к решению Совета народных депутатов</w:t>
      </w:r>
    </w:p>
    <w:p w:rsidR="00422918" w:rsidRPr="00470A3B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470A3B">
        <w:rPr>
          <w:rFonts w:ascii="Times New Roman" w:hAnsi="Times New Roman" w:cs="Times New Roman"/>
          <w:sz w:val="28"/>
          <w:szCs w:val="28"/>
        </w:rPr>
        <w:t xml:space="preserve">                                      Верхнелуговатского сельского поселения</w:t>
      </w:r>
    </w:p>
    <w:p w:rsidR="00422918" w:rsidRPr="00470A3B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470A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26.11.2024 г. №</w:t>
      </w:r>
      <w:r w:rsidRPr="0047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470A3B" w:rsidRDefault="00422918" w:rsidP="005F3C8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ПРОГРАММА</w:t>
      </w:r>
    </w:p>
    <w:p w:rsidR="00422918" w:rsidRPr="00470A3B" w:rsidRDefault="00422918" w:rsidP="005F3C8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22918" w:rsidRPr="00470A3B" w:rsidRDefault="00422918" w:rsidP="00405F62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0A3B">
        <w:rPr>
          <w:rFonts w:ascii="Times New Roman" w:hAnsi="Times New Roman" w:cs="Times New Roman"/>
          <w:b/>
          <w:bCs/>
          <w:sz w:val="36"/>
          <w:szCs w:val="36"/>
        </w:rPr>
        <w:t>«КОМПЛЕКСНОЕ РАЗВИТИЕ СИСТЕМ КОММУНАЛЬНОЙ ИНФРАСТРУКТУРЫ</w:t>
      </w:r>
    </w:p>
    <w:p w:rsidR="00422918" w:rsidRPr="00470A3B" w:rsidRDefault="00422918" w:rsidP="00405F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0A3B">
        <w:rPr>
          <w:rFonts w:ascii="Times New Roman" w:hAnsi="Times New Roman" w:cs="Times New Roman"/>
          <w:b/>
          <w:bCs/>
          <w:sz w:val="36"/>
          <w:szCs w:val="36"/>
        </w:rPr>
        <w:t>ВЕРХНЕЛУГОВАТСКОГО СЕЛЬСКОГО ПОСЕЛЕНИЯ ВЕРХНЕХАВСКОГО МУНИЦИПАЛЬНОГО РАЙОНА</w:t>
      </w:r>
    </w:p>
    <w:p w:rsidR="00422918" w:rsidRPr="00470A3B" w:rsidRDefault="00422918" w:rsidP="005F3C8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70A3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НА ПЕРИОД 20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470A3B">
        <w:rPr>
          <w:rFonts w:ascii="Times New Roman" w:hAnsi="Times New Roman" w:cs="Times New Roman"/>
          <w:b/>
          <w:bCs/>
          <w:sz w:val="36"/>
          <w:szCs w:val="36"/>
        </w:rPr>
        <w:t>5 г.- 20</w:t>
      </w:r>
      <w:r>
        <w:rPr>
          <w:rFonts w:ascii="Times New Roman" w:hAnsi="Times New Roman" w:cs="Times New Roman"/>
          <w:b/>
          <w:bCs/>
          <w:sz w:val="36"/>
          <w:szCs w:val="36"/>
        </w:rPr>
        <w:t>34</w:t>
      </w:r>
      <w:r w:rsidRPr="00470A3B">
        <w:rPr>
          <w:rFonts w:ascii="Times New Roman" w:hAnsi="Times New Roman" w:cs="Times New Roman"/>
          <w:b/>
          <w:bCs/>
          <w:sz w:val="36"/>
          <w:szCs w:val="36"/>
        </w:rPr>
        <w:t xml:space="preserve"> г.»</w:t>
      </w:r>
    </w:p>
    <w:p w:rsidR="00422918" w:rsidRPr="00470A3B" w:rsidRDefault="00422918" w:rsidP="005F3C8F">
      <w:pPr>
        <w:rPr>
          <w:rFonts w:ascii="Times New Roman" w:hAnsi="Times New Roman" w:cs="Times New Roman"/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Default="00422918" w:rsidP="00A9782F">
      <w:pPr>
        <w:ind w:firstLine="0"/>
        <w:rPr>
          <w:sz w:val="28"/>
          <w:szCs w:val="28"/>
        </w:rPr>
      </w:pPr>
    </w:p>
    <w:p w:rsidR="00422918" w:rsidRDefault="00422918" w:rsidP="005F3C8F">
      <w:pPr>
        <w:rPr>
          <w:sz w:val="28"/>
          <w:szCs w:val="28"/>
        </w:rPr>
      </w:pPr>
    </w:p>
    <w:p w:rsidR="00422918" w:rsidRDefault="00422918" w:rsidP="005F3C8F">
      <w:pPr>
        <w:rPr>
          <w:sz w:val="28"/>
          <w:szCs w:val="28"/>
        </w:rPr>
      </w:pPr>
    </w:p>
    <w:p w:rsidR="00422918" w:rsidRDefault="00422918" w:rsidP="005F3C8F">
      <w:pPr>
        <w:rPr>
          <w:sz w:val="28"/>
          <w:szCs w:val="28"/>
        </w:rPr>
      </w:pPr>
    </w:p>
    <w:p w:rsidR="00422918" w:rsidRDefault="00422918" w:rsidP="005F3C8F">
      <w:pPr>
        <w:rPr>
          <w:sz w:val="28"/>
          <w:szCs w:val="28"/>
        </w:rPr>
      </w:pPr>
    </w:p>
    <w:p w:rsidR="00422918" w:rsidRPr="00C23DB7" w:rsidRDefault="00422918" w:rsidP="005F3C8F">
      <w:pPr>
        <w:rPr>
          <w:sz w:val="28"/>
          <w:szCs w:val="28"/>
        </w:rPr>
      </w:pPr>
    </w:p>
    <w:p w:rsidR="00422918" w:rsidRPr="00A9782F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A978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82F">
        <w:rPr>
          <w:rFonts w:ascii="Times New Roman" w:hAnsi="Times New Roman" w:cs="Times New Roman"/>
          <w:sz w:val="28"/>
          <w:szCs w:val="28"/>
        </w:rPr>
        <w:t xml:space="preserve">      с. Верхняя Луговатка        </w:t>
      </w:r>
    </w:p>
    <w:p w:rsidR="00422918" w:rsidRDefault="00422918" w:rsidP="005F3C8F">
      <w:pPr>
        <w:rPr>
          <w:rFonts w:ascii="Times New Roman" w:hAnsi="Times New Roman" w:cs="Times New Roman"/>
          <w:sz w:val="28"/>
          <w:szCs w:val="28"/>
        </w:rPr>
      </w:pPr>
      <w:r w:rsidRPr="00A9782F">
        <w:rPr>
          <w:rFonts w:ascii="Times New Roman" w:hAnsi="Times New Roman" w:cs="Times New Roman"/>
          <w:sz w:val="28"/>
          <w:szCs w:val="28"/>
        </w:rPr>
        <w:t xml:space="preserve">                                            2024 г.</w:t>
      </w:r>
    </w:p>
    <w:p w:rsidR="00422918" w:rsidRPr="00A9782F" w:rsidRDefault="00422918" w:rsidP="005F3C8F">
      <w:pPr>
        <w:rPr>
          <w:rFonts w:ascii="Times New Roman" w:hAnsi="Times New Roman" w:cs="Times New Roman"/>
          <w:sz w:val="28"/>
          <w:szCs w:val="28"/>
        </w:rPr>
      </w:pPr>
    </w:p>
    <w:p w:rsidR="00422918" w:rsidRPr="00815FC1" w:rsidRDefault="00422918" w:rsidP="00205590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422918" w:rsidRPr="00815FC1" w:rsidRDefault="008415B7" w:rsidP="00205590">
      <w:pPr>
        <w:pStyle w:val="11"/>
        <w:tabs>
          <w:tab w:val="right" w:leader="underscore" w:pos="9345"/>
        </w:tabs>
        <w:ind w:firstLine="0"/>
        <w:rPr>
          <w:rFonts w:ascii="Times New Roman" w:hAnsi="Times New Roman" w:cs="Times New Roman"/>
          <w:caps w:val="0"/>
          <w:noProof/>
          <w:sz w:val="24"/>
          <w:szCs w:val="24"/>
        </w:rPr>
      </w:pPr>
      <w:r w:rsidRPr="00815FC1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="00422918" w:rsidRPr="00815FC1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\o "1-3" \h \z \u </w:instrText>
      </w:r>
      <w:r w:rsidRPr="00815FC1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hyperlink r:id="rId8" w:anchor="_Toc306703601" w:history="1">
        <w:r w:rsidR="00422918" w:rsidRPr="00815FC1">
          <w:rPr>
            <w:rStyle w:val="ae"/>
            <w:rFonts w:ascii="Times New Roman" w:hAnsi="Times New Roman"/>
            <w:noProof/>
            <w:sz w:val="24"/>
            <w:szCs w:val="24"/>
          </w:rPr>
          <w:t>Введение</w:t>
        </w:r>
        <w:r w:rsidR="00422918" w:rsidRPr="00815FC1">
          <w:rPr>
            <w:rStyle w:val="ae"/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11"/>
        <w:tabs>
          <w:tab w:val="right" w:leader="underscore" w:pos="9345"/>
        </w:tabs>
        <w:ind w:firstLine="0"/>
        <w:rPr>
          <w:rFonts w:ascii="Times New Roman" w:hAnsi="Times New Roman" w:cs="Times New Roman"/>
          <w:caps w:val="0"/>
          <w:noProof/>
          <w:sz w:val="24"/>
          <w:szCs w:val="24"/>
        </w:rPr>
      </w:pPr>
      <w:hyperlink r:id="rId9" w:anchor="_Toc306703602" w:history="1">
        <w:r w:rsidR="00422918" w:rsidRPr="00815FC1">
          <w:rPr>
            <w:rStyle w:val="ae"/>
            <w:rFonts w:ascii="Times New Roman" w:hAnsi="Times New Roman"/>
            <w:noProof/>
            <w:sz w:val="24"/>
            <w:szCs w:val="24"/>
          </w:rPr>
          <w:t>Часть 1. Программный документ</w:t>
        </w:r>
        <w:r w:rsidR="00422918" w:rsidRPr="00815FC1">
          <w:rPr>
            <w:rStyle w:val="ae"/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0" w:anchor="_Toc306703603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1.1. Паспорт программы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1" w:anchor="_Toc306703604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1.2. Характеристика существующего состояния коммунальной инфраструктуры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2" w:anchor="_Toc306703605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1.2.1. Электроснабжение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3" w:anchor="_Toc306703606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1.2.2. Газоснабжение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4" w:anchor="_Toc306703607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1.2.3. Теплоснабжение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5" w:anchor="_Toc306703608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1.2.4. Водоснабжение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422918" w:rsidP="001E1821">
      <w:pPr>
        <w:pStyle w:val="31"/>
        <w:tabs>
          <w:tab w:val="left" w:pos="1920"/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6" w:anchor="_Toc306703610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1.3. Целевые показатели развития коммунальной инфраструктуры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7" w:anchor="_Toc306703611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1.4. Программы инвестиционных проектов, обеспечивающих достижение целевых показателей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8" w:anchor="_Toc306703612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1.5. Источники инвестиций, тарифы и доступность программы для населения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9" w:anchor="_Toc306703613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1.5.1. Источники инвестиций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422918" w:rsidP="001E1821">
      <w:pPr>
        <w:pStyle w:val="3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</w:p>
    <w:p w:rsidR="00422918" w:rsidRPr="00815FC1" w:rsidRDefault="00AB7737" w:rsidP="00205590">
      <w:pPr>
        <w:pStyle w:val="11"/>
        <w:tabs>
          <w:tab w:val="right" w:leader="underscore" w:pos="9345"/>
        </w:tabs>
        <w:ind w:firstLine="0"/>
        <w:rPr>
          <w:rFonts w:ascii="Times New Roman" w:hAnsi="Times New Roman" w:cs="Times New Roman"/>
          <w:caps w:val="0"/>
          <w:noProof/>
          <w:sz w:val="24"/>
          <w:szCs w:val="24"/>
        </w:rPr>
      </w:pPr>
      <w:hyperlink r:id="rId20" w:anchor="_Toc306703616" w:history="1">
        <w:r w:rsidR="00422918" w:rsidRPr="00815FC1">
          <w:rPr>
            <w:rStyle w:val="ae"/>
            <w:rFonts w:ascii="Times New Roman" w:hAnsi="Times New Roman"/>
            <w:noProof/>
            <w:sz w:val="24"/>
            <w:szCs w:val="24"/>
          </w:rPr>
          <w:t>Часть 2. Обосновывающие материалы к программному документу</w:t>
        </w:r>
        <w:r w:rsidR="00422918" w:rsidRPr="00815FC1">
          <w:rPr>
            <w:rStyle w:val="ae"/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21" w:anchor="_Toc306703617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2.1. Характеристика состояния и проблем системы водоснабжения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22" w:anchor="_Toc306703618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2.2. Целевые показатели развития системы водоснабжения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23" w:anchor="_Toc306703619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2.2.1. Надежность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24" w:anchor="_Toc306703620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2.2.2. Доступность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25" w:anchor="_Toc306703621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2.2.3. Обеспечение экологических требований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26" w:anchor="_Toc306703622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2.3. Мероприятия Программы по энергосбережению и повышению энергетической эффективности</w:t>
        </w:r>
        <w:r w:rsidR="00422918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422918" w:rsidRPr="00815FC1" w:rsidRDefault="00AB7737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hyperlink r:id="rId27" w:anchor="_Toc306703623" w:history="1">
        <w:r w:rsidR="00422918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 xml:space="preserve">Раздел 2.4. </w:t>
        </w:r>
      </w:hyperlink>
      <w:r w:rsidR="00422918" w:rsidRPr="00815F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2918">
        <w:rPr>
          <w:rFonts w:ascii="Times New Roman" w:hAnsi="Times New Roman" w:cs="Times New Roman"/>
          <w:noProof/>
          <w:sz w:val="24"/>
          <w:szCs w:val="24"/>
        </w:rPr>
        <w:t>РАСЧЕТ ЭФФЕКТИВНОСТИ ВНЕДРЕНИЯ МЕРОПРИЯТИЙ ПРОГРАММЫ</w:t>
      </w:r>
    </w:p>
    <w:p w:rsidR="00422918" w:rsidRPr="00815FC1" w:rsidRDefault="008415B7" w:rsidP="002055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422918" w:rsidRPr="00815FC1" w:rsidRDefault="00422918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422918" w:rsidRPr="00815FC1" w:rsidRDefault="00422918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815FC1" w:rsidRDefault="00422918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815FC1" w:rsidRDefault="00422918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815FC1" w:rsidRDefault="00422918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815FC1" w:rsidRDefault="00422918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Default="00422918" w:rsidP="00F503F4">
      <w:pPr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9B3912">
      <w:pPr>
        <w:ind w:firstLine="0"/>
        <w:rPr>
          <w:b/>
          <w:bCs/>
          <w:sz w:val="24"/>
          <w:szCs w:val="24"/>
        </w:rPr>
      </w:pPr>
    </w:p>
    <w:p w:rsidR="00422918" w:rsidRDefault="00422918" w:rsidP="008240E6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bookmarkStart w:id="1" w:name="_Toc306703601"/>
    </w:p>
    <w:p w:rsidR="00422918" w:rsidRPr="00A9782F" w:rsidRDefault="00422918" w:rsidP="005F3C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Введение</w:t>
      </w:r>
    </w:p>
    <w:p w:rsidR="00422918" w:rsidRPr="00815FC1" w:rsidRDefault="00422918" w:rsidP="005F3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сельского поселения.</w:t>
      </w:r>
    </w:p>
    <w:p w:rsidR="00422918" w:rsidRPr="00815FC1" w:rsidRDefault="00422918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Верхнелуговатское сельское поселение расположено в северной части Верхнехавского муниципального района Воронежской области. Поселение граничит на севере  с Липецкой областью; на востоке и юго-востоке – Верхнеплавицким сельским поселением; на юге – с Плясоватским сельским поселением; на западе и юго-западе с Семеновским и Нижнебайгорским сельскими поселениями Верхнехавского муниципального района Воронежской области.</w:t>
      </w:r>
    </w:p>
    <w:p w:rsidR="00422918" w:rsidRPr="00815FC1" w:rsidRDefault="00422918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 территории Верхнелуговатского сельского поселения расположено 2 населенных пункта: село Верхняя Луговатка и  село Охочевка. Административным центром поселения является село Верхняя Луговатка. Село Верхняя Луговатка расположено к северо-востоку, на расстоянии 20 км от районного центра. Село Охочевка расположено к западу,</w:t>
      </w:r>
      <w:r w:rsidR="00A56F56">
        <w:rPr>
          <w:rFonts w:ascii="Times New Roman" w:hAnsi="Times New Roman" w:cs="Times New Roman"/>
          <w:sz w:val="24"/>
          <w:szCs w:val="24"/>
        </w:rPr>
        <w:t xml:space="preserve"> </w:t>
      </w:r>
      <w:r w:rsidRPr="00815FC1">
        <w:rPr>
          <w:rFonts w:ascii="Times New Roman" w:hAnsi="Times New Roman" w:cs="Times New Roman"/>
          <w:sz w:val="24"/>
          <w:szCs w:val="24"/>
        </w:rPr>
        <w:t>на расстоянии 4 км, от центра сельского поселения с.Верхняя Луговатка. Большая часть площади поселения занята землями сельскохозяйственного назначения. Общая площадь территории  поселения составляет 4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815FC1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422918" w:rsidRPr="00815FC1" w:rsidRDefault="00422918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Застройка села Верхняя Луговатка представляет собой территорию, вытянутую с  севера на юг. Село застроено индивидуальными жилыми усадебными домами.</w:t>
      </w:r>
    </w:p>
    <w:p w:rsidR="00422918" w:rsidRPr="00815FC1" w:rsidRDefault="00422918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Основными видами хозяйственной деятельности на территории Верхнелуговатского сельского поселения является сельское хозяйство.</w:t>
      </w:r>
    </w:p>
    <w:p w:rsidR="00422918" w:rsidRPr="00815FC1" w:rsidRDefault="00422918" w:rsidP="005F3C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FC1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вывоз ТБО</w:t>
      </w:r>
      <w:r w:rsidRPr="00815FC1">
        <w:rPr>
          <w:rFonts w:ascii="Times New Roman" w:hAnsi="Times New Roman" w:cs="Times New Roman"/>
          <w:color w:val="000000"/>
          <w:sz w:val="24"/>
          <w:szCs w:val="24"/>
        </w:rPr>
        <w:t xml:space="preserve"> в  целях повышения качества услуг и улучшения экологии</w:t>
      </w:r>
      <w:r w:rsidRPr="00815FC1">
        <w:rPr>
          <w:rFonts w:ascii="Times New Roman" w:hAnsi="Times New Roman" w:cs="Times New Roman"/>
          <w:sz w:val="24"/>
          <w:szCs w:val="24"/>
        </w:rPr>
        <w:t xml:space="preserve"> Верхнелуговатского</w:t>
      </w:r>
      <w:r w:rsidRPr="00815F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Основу документа составляет система программных мероприятий по различным направлениям развития коммунальной инфраструктуры.  Данная Программа ориентирована на устойчивое развитие сельского поселения,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комплексное развитие систем коммунальной инфраструктуры позволит обеспечить рост объемов жилищного и социального строительства.</w:t>
      </w:r>
    </w:p>
    <w:p w:rsidR="00422918" w:rsidRPr="00815FC1" w:rsidRDefault="00422918" w:rsidP="00350BA7">
      <w:pPr>
        <w:pStyle w:val="a4"/>
        <w:widowControl w:val="0"/>
        <w:suppressAutoHyphens w:val="0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Toc306703602"/>
      <w:bookmarkEnd w:id="1"/>
      <w:r w:rsidRPr="00815FC1">
        <w:rPr>
          <w:rFonts w:ascii="Times New Roman" w:hAnsi="Times New Roman"/>
          <w:b/>
          <w:bCs/>
          <w:sz w:val="24"/>
          <w:szCs w:val="24"/>
        </w:rPr>
        <w:t>Часть 1. Программный документ</w:t>
      </w:r>
      <w:bookmarkEnd w:id="2"/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 xml:space="preserve">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 г. № 204, представлен краткий анализ существующего состояния коммунальных систем в Верхнелуговатском сельском поселении и основополагающие положения Программы. </w:t>
      </w:r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815FC1" w:rsidRDefault="00422918" w:rsidP="00350BA7">
      <w:pPr>
        <w:pStyle w:val="a4"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_Toc306703603"/>
      <w:r w:rsidRPr="00815FC1">
        <w:rPr>
          <w:rFonts w:ascii="Times New Roman" w:hAnsi="Times New Roman"/>
          <w:b/>
          <w:bCs/>
          <w:sz w:val="24"/>
          <w:szCs w:val="24"/>
        </w:rPr>
        <w:t>Раздел 1.1. Паспорт программы</w:t>
      </w:r>
      <w:bookmarkEnd w:id="3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22918" w:rsidRPr="00A9782F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Pr="00A9782F">
        <w:rPr>
          <w:rFonts w:ascii="Times New Roman" w:hAnsi="Times New Roman"/>
          <w:sz w:val="24"/>
          <w:szCs w:val="24"/>
        </w:rPr>
        <w:t>Таблица №1.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422918" w:rsidRPr="00815FC1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9F559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«Комплексное развитие систем коммунальной инфраструктуры Верхнелуговатского се</w:t>
            </w:r>
            <w:r>
              <w:rPr>
                <w:rFonts w:ascii="Times New Roman" w:hAnsi="Times New Roman"/>
                <w:sz w:val="24"/>
                <w:szCs w:val="24"/>
              </w:rPr>
              <w:t>льского поселения на период 2025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г. – 20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г.»</w:t>
            </w:r>
          </w:p>
        </w:tc>
      </w:tr>
      <w:tr w:rsidR="00422918" w:rsidRPr="004E7099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422918" w:rsidRPr="004E7099" w:rsidRDefault="00422918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:rsidR="00422918" w:rsidRPr="00815FC1" w:rsidRDefault="00422918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 Приказ Минрегиона РФ от 06.05.2011 г.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422918" w:rsidRPr="00815FC1" w:rsidRDefault="00422918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422918" w:rsidRPr="00815FC1" w:rsidRDefault="00422918" w:rsidP="009F559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развития Верхнелуговатского сельского поселения </w:t>
            </w: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до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года;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F6118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Муниципальное образование - Верхнелуговатское сельское поселение Верхнехавского района Воронежской области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B701C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Администрация Верхнелуговатского сельского поселения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Сора</w:t>
            </w:r>
            <w:r w:rsidR="00A56F56">
              <w:rPr>
                <w:rFonts w:ascii="Times New Roman" w:hAnsi="Times New Roman"/>
                <w:sz w:val="24"/>
                <w:szCs w:val="24"/>
              </w:rPr>
              <w:t>зра</w:t>
            </w:r>
            <w:r>
              <w:rPr>
                <w:rFonts w:ascii="Times New Roman" w:hAnsi="Times New Roman"/>
                <w:sz w:val="24"/>
                <w:szCs w:val="24"/>
              </w:rPr>
              <w:t>ботчик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B701C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1B531E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системы водоснабжения;</w:t>
            </w:r>
          </w:p>
          <w:p w:rsidR="00422918" w:rsidRPr="00815FC1" w:rsidRDefault="00422918" w:rsidP="001B531E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водоснабжения для потребителей;</w:t>
            </w:r>
          </w:p>
          <w:p w:rsidR="00422918" w:rsidRPr="00815FC1" w:rsidRDefault="00422918" w:rsidP="001B531E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строительство и развитие муниципальных коммунальных систем газоснабжения, электроснабжения,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вывоз ТБО.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водоснабжения;</w:t>
            </w:r>
          </w:p>
          <w:p w:rsidR="00422918" w:rsidRPr="00815FC1" w:rsidRDefault="00422918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системы водоснабжения;</w:t>
            </w:r>
          </w:p>
          <w:p w:rsidR="00422918" w:rsidRPr="00815FC1" w:rsidRDefault="00422918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техники, современных материалов;</w:t>
            </w:r>
          </w:p>
          <w:p w:rsidR="00422918" w:rsidRPr="00815FC1" w:rsidRDefault="00422918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предоставляемых  коммунальных услуг потребителям.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A56F56">
            <w:pPr>
              <w:pStyle w:val="a4"/>
              <w:numPr>
                <w:ilvl w:val="0"/>
                <w:numId w:val="3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надежность (бесперебойность) снабжения потребителей предоставляемыми коммунальными услугами;</w:t>
            </w:r>
          </w:p>
          <w:p w:rsidR="00422918" w:rsidRPr="00815FC1" w:rsidRDefault="00422918" w:rsidP="00A56F56">
            <w:pPr>
              <w:pStyle w:val="a4"/>
              <w:numPr>
                <w:ilvl w:val="0"/>
                <w:numId w:val="3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доступность коммунальных услуг для потребителей;</w:t>
            </w:r>
          </w:p>
          <w:p w:rsidR="00422918" w:rsidRPr="00815FC1" w:rsidRDefault="00422918" w:rsidP="00A56F56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повышение энергоэффективности;</w:t>
            </w:r>
          </w:p>
          <w:p w:rsidR="00422918" w:rsidRPr="00815FC1" w:rsidRDefault="00422918" w:rsidP="00A56F56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обеспечение экологических требований.</w:t>
            </w:r>
          </w:p>
          <w:p w:rsidR="00422918" w:rsidRPr="00815FC1" w:rsidRDefault="00422918" w:rsidP="00A56F56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>азвитие системы газоснабжения;</w:t>
            </w:r>
          </w:p>
          <w:p w:rsidR="00422918" w:rsidRPr="00815FC1" w:rsidRDefault="00422918" w:rsidP="00A56F56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>азвитие электрических сетей;</w:t>
            </w:r>
          </w:p>
          <w:p w:rsidR="00422918" w:rsidRDefault="00422918" w:rsidP="00A56F56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>азвитие системы водоснабжения и водоотведения.</w:t>
            </w:r>
          </w:p>
          <w:p w:rsidR="00422918" w:rsidRPr="00815FC1" w:rsidRDefault="00422918" w:rsidP="00A56F56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и оптимизация вывоза ТБО.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6628" w:type="dxa"/>
            <w:vAlign w:val="center"/>
          </w:tcPr>
          <w:p w:rsidR="00422918" w:rsidRPr="00815FC1" w:rsidRDefault="00422918" w:rsidP="009F559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г. – 20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8" w:type="dxa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753,0       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в т.ч. по периодам:</w:t>
            </w:r>
          </w:p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 225,6          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  58,6            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22918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год-     58,6            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422918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    58,6            тыс.руб.</w:t>
            </w:r>
          </w:p>
          <w:p w:rsidR="00422918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2029год-      58,6            тыс.руб.</w:t>
            </w:r>
          </w:p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2030год-2034 год  -293,0 тыс.руб.</w:t>
            </w:r>
          </w:p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422918" w:rsidRPr="00815FC1" w:rsidRDefault="00422918" w:rsidP="001B531E">
            <w:pPr>
              <w:pStyle w:val="a4"/>
              <w:numPr>
                <w:ilvl w:val="0"/>
                <w:numId w:val="8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753,0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22918" w:rsidRPr="00815FC1" w:rsidRDefault="00422918" w:rsidP="004E7099">
            <w:pPr>
              <w:pStyle w:val="a4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18" w:rsidRPr="00C23DB7">
        <w:tc>
          <w:tcPr>
            <w:tcW w:w="294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Эффективность Программы</w:t>
            </w:r>
          </w:p>
        </w:tc>
        <w:tc>
          <w:tcPr>
            <w:tcW w:w="6628" w:type="dxa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Общая эффективность – 205.9 тыс. руб. в т.ч.</w:t>
            </w:r>
          </w:p>
          <w:p w:rsidR="00422918" w:rsidRPr="00815FC1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бюджетная эффективность – 68.7 т. р.</w:t>
            </w:r>
          </w:p>
          <w:p w:rsidR="00422918" w:rsidRPr="00815FC1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социальная эффективность – 88.1 т. р.</w:t>
            </w:r>
          </w:p>
          <w:p w:rsidR="00422918" w:rsidRPr="00A56F56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экономическая эффективность – 49.1 т. р.</w:t>
            </w:r>
          </w:p>
        </w:tc>
      </w:tr>
    </w:tbl>
    <w:p w:rsidR="00422918" w:rsidRPr="00C23DB7" w:rsidRDefault="00422918" w:rsidP="00350BA7">
      <w:pPr>
        <w:pStyle w:val="a4"/>
        <w:jc w:val="both"/>
        <w:rPr>
          <w:rFonts w:ascii="Arial" w:hAnsi="Arial" w:cs="Arial"/>
          <w:color w:val="FF0000"/>
          <w:sz w:val="28"/>
          <w:szCs w:val="28"/>
        </w:rPr>
      </w:pPr>
    </w:p>
    <w:p w:rsidR="00422918" w:rsidRPr="00815FC1" w:rsidRDefault="00422918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06703604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1.2. Характеристика существующего состояния коммунальной инфраструктуры</w:t>
      </w:r>
      <w:bookmarkEnd w:id="4"/>
    </w:p>
    <w:p w:rsidR="00422918" w:rsidRPr="00C23DB7" w:rsidRDefault="00422918" w:rsidP="00350BA7">
      <w:pPr>
        <w:ind w:firstLine="708"/>
      </w:pPr>
    </w:p>
    <w:p w:rsidR="00422918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Toc306703605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1.2.1. Электроснабжение</w:t>
      </w:r>
      <w:bookmarkEnd w:id="5"/>
    </w:p>
    <w:p w:rsidR="00422918" w:rsidRPr="00815FC1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2918" w:rsidRPr="00815FC1" w:rsidRDefault="00422918" w:rsidP="00356744">
      <w:pPr>
        <w:autoSpaceDE w:val="0"/>
        <w:ind w:firstLine="142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Основная цель разработки настоящего раздела ГП - обеспечение оптимального развития энергосистемы Верхнелуговатского сельского поселения, взаимоувязанного с его территориально-планировочным развитием.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Верхнелуговатского сельское поселение состоит из с. Верхняя Луговатка, с. Охочевка. Поселение Верхнелуговатское  электрофицировано.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5FC1">
        <w:rPr>
          <w:rFonts w:ascii="Times New Roman" w:hAnsi="Times New Roman" w:cs="Times New Roman"/>
          <w:sz w:val="24"/>
          <w:szCs w:val="24"/>
          <w:lang w:eastAsia="ar-SA"/>
        </w:rPr>
        <w:t>Питание с. Верхняя Луговатка осуществляется по ВЛ-10кВ№5</w:t>
      </w:r>
      <w:r w:rsidR="00A56F56">
        <w:rPr>
          <w:rFonts w:ascii="Times New Roman" w:hAnsi="Times New Roman" w:cs="Times New Roman"/>
          <w:sz w:val="24"/>
          <w:szCs w:val="24"/>
          <w:lang w:eastAsia="ar-SA"/>
        </w:rPr>
        <w:t xml:space="preserve"> от электроподстанции 35/10кВ «</w:t>
      </w:r>
      <w:r w:rsidRPr="00815FC1">
        <w:rPr>
          <w:rFonts w:ascii="Times New Roman" w:hAnsi="Times New Roman" w:cs="Times New Roman"/>
          <w:sz w:val="24"/>
          <w:szCs w:val="24"/>
          <w:lang w:eastAsia="ar-SA"/>
        </w:rPr>
        <w:t>Верхняя Байгора». Все ВлЛ-0.4кВ и КТП-10/0.4 находятся на балансе Верхнехавского</w:t>
      </w:r>
      <w:r w:rsidR="00A56F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5FC1">
        <w:rPr>
          <w:rFonts w:ascii="Times New Roman" w:hAnsi="Times New Roman" w:cs="Times New Roman"/>
          <w:sz w:val="24"/>
          <w:szCs w:val="24"/>
          <w:lang w:eastAsia="ar-SA"/>
        </w:rPr>
        <w:t>РЭС. Строительство ВЛ-0.4 и КТП велось в основном в 1970г. Многие линии и КТП-10/0.4кВ отработали регламентированный срок и требуют реконструкции. Кроме того происходит увеличение электрических нагрузок в связи с применением нового электрооборудования, что приводит к падению напряжения на концах линий. Тяжелое положение на КТП№5 и ВЛ-0.4кВ. Эти КТП-10/0.4кВ и ВЛ-0.4кВ требуют как увеличение мощности трансформаторов, так и сечения проводов на ВЛ-0.4кВ. Общая протяжённость сетей 04 кВ составляет 22,4 км, провод  А-25, А-16, опоры железобетонные.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2023 году установлены «умные электросчетчики».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Мероприятия по развитию системы электроснабжения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К полномочиям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Верхнелуговатского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относится организация в границах сельского поселения уличного освещения. На балансе администрации стоит  </w:t>
      </w:r>
      <w:r>
        <w:rPr>
          <w:rFonts w:ascii="Times New Roman" w:hAnsi="Times New Roman" w:cs="Times New Roman"/>
          <w:sz w:val="24"/>
          <w:szCs w:val="24"/>
          <w:lang w:eastAsia="ar-SA"/>
        </w:rPr>
        <w:t>77 фонарей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.  регулирование режима работы фонарей происходит путем настройки фотореле. В фонарях используются светодиодные энергосберегающие лампы </w:t>
      </w:r>
      <w:r>
        <w:rPr>
          <w:rFonts w:ascii="Times New Roman" w:hAnsi="Times New Roman" w:cs="Times New Roman"/>
          <w:sz w:val="24"/>
          <w:szCs w:val="24"/>
          <w:lang w:eastAsia="ar-SA"/>
        </w:rPr>
        <w:t>СКУ05-035-001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ar-SA"/>
        </w:rPr>
        <w:t>77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шт. В 202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году планируется установка дополнительных энергосберегающих светодиодных фонарей на малоосвещенных участках улиц 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шт. Распределение электроэнергии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осуществляет  ПАО «Воронежэнергосбыт»,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техническое состояние оборудования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Верхнелуговатского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находится в удовлетворительном состоянии, потери электроэнергии составляют 0.1%.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>Коммерческие потери, обусловленные хищениями электроэнергии и другими причинами в сфере организации контроля за потреблением электроэнергии, отсутствуют.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     Основными проблемами текущего состояния электроэнергетики </w:t>
      </w:r>
      <w:r>
        <w:rPr>
          <w:rFonts w:ascii="Times New Roman" w:hAnsi="Times New Roman" w:cs="Times New Roman"/>
          <w:sz w:val="24"/>
          <w:szCs w:val="24"/>
          <w:lang w:eastAsia="ar-SA"/>
        </w:rPr>
        <w:t>Верхнелуговатского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являются: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>- ускорение процесса старения основного оборудования электрических сетей поселения;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>- недостаточ</w:t>
      </w:r>
      <w:r>
        <w:rPr>
          <w:rFonts w:ascii="Times New Roman" w:hAnsi="Times New Roman" w:cs="Times New Roman"/>
          <w:sz w:val="24"/>
          <w:szCs w:val="24"/>
          <w:lang w:eastAsia="ar-SA"/>
        </w:rPr>
        <w:t>ные объемы инвестиций в электро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>энергетику за прошедшие годы;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>отсутствие понимания концепции опережающего развития системы электроэнергетики.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Приоритетными направлениями развития электроснабжения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Верхнелуговатского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являются: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- надежное электроснабжение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от сетей оптового поставщика; 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F2DF2">
        <w:rPr>
          <w:rFonts w:ascii="Times New Roman" w:hAnsi="Times New Roman" w:cs="Times New Roman"/>
          <w:sz w:val="24"/>
          <w:szCs w:val="24"/>
          <w:lang w:eastAsia="ar-SA"/>
        </w:rPr>
        <w:t>среднего  и низкого напряжения;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>- масштабное внедрение энергосберегающих технологий и оборудования в хозяйстве поселения.</w:t>
      </w:r>
    </w:p>
    <w:p w:rsidR="00422918" w:rsidRPr="000F2DF2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  по мощности, так и по электроэнергии.</w:t>
      </w:r>
    </w:p>
    <w:p w:rsidR="00422918" w:rsidRDefault="00422918" w:rsidP="000F2DF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F2DF2">
        <w:rPr>
          <w:rFonts w:ascii="Times New Roman" w:hAnsi="Times New Roman" w:cs="Times New Roman"/>
          <w:sz w:val="24"/>
          <w:szCs w:val="24"/>
          <w:lang w:eastAsia="ar-SA"/>
        </w:rPr>
        <w:t>На сегодняшнее время проблем с экологическими требованиями при эксплуатации электрических сетей нет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22918" w:rsidRPr="00815FC1" w:rsidRDefault="00422918" w:rsidP="0035674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918" w:rsidRPr="00815FC1" w:rsidRDefault="00422918" w:rsidP="00350BA7">
      <w:pPr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Toc306703606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1.2.2. Газоснабжение</w:t>
      </w:r>
      <w:bookmarkEnd w:id="6"/>
    </w:p>
    <w:p w:rsidR="00422918" w:rsidRPr="00815FC1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2918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Источником газоснабжения Верхнелуговатского сельского поселения является природный газ. Теплос</w:t>
      </w:r>
      <w:r w:rsidR="00A56F56">
        <w:rPr>
          <w:rFonts w:ascii="Times New Roman" w:hAnsi="Times New Roman" w:cs="Times New Roman"/>
          <w:sz w:val="24"/>
          <w:szCs w:val="24"/>
        </w:rPr>
        <w:t xml:space="preserve">набжение школы </w:t>
      </w:r>
      <w:r w:rsidRPr="00815FC1">
        <w:rPr>
          <w:rFonts w:ascii="Times New Roman" w:hAnsi="Times New Roman" w:cs="Times New Roman"/>
          <w:sz w:val="24"/>
          <w:szCs w:val="24"/>
        </w:rPr>
        <w:t>производится от котельной работающей на природном газе. Теплоснабжение администрации сельского поселения производится от собственной котельной. Часть домовладений (7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5FC1">
        <w:rPr>
          <w:rFonts w:ascii="Times New Roman" w:hAnsi="Times New Roman" w:cs="Times New Roman"/>
          <w:sz w:val="24"/>
          <w:szCs w:val="24"/>
        </w:rPr>
        <w:t xml:space="preserve">%) отапливаются от индивидуальных автономных отопительных и водонагревательных систем работающих на газе. Часть имеет печное отопление. На территории сельского поселения установлены 4 ШРП, которые снабжают село природным газом. 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Toc306703607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1.2.3. Теплоснабжение</w:t>
      </w:r>
      <w:bookmarkEnd w:id="7"/>
    </w:p>
    <w:p w:rsidR="00422918" w:rsidRPr="00815FC1" w:rsidRDefault="00422918" w:rsidP="0005678B">
      <w:pPr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2918" w:rsidRPr="00815FC1" w:rsidRDefault="00422918" w:rsidP="00356744">
      <w:pPr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Отопление школы в с. Верхняя Луговатка осуществляется от газифицированной блочной котельной, а жилой фонд от поквартирных источников теплоснабжения.</w:t>
      </w:r>
    </w:p>
    <w:p w:rsidR="00422918" w:rsidRPr="00815FC1" w:rsidRDefault="00422918" w:rsidP="00356744">
      <w:pPr>
        <w:tabs>
          <w:tab w:val="left" w:pos="5040"/>
        </w:tabs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с. Верхняя Луговатка   построены 14 км 400 м внутрипоселковых сетей  низкого давления.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_Toc306703608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1.2.4. Водоснабжение</w:t>
      </w:r>
      <w:bookmarkEnd w:id="8"/>
    </w:p>
    <w:p w:rsidR="00422918" w:rsidRPr="00815FC1" w:rsidRDefault="00422918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В настоящее время организация и ответственность за водоснабжение Верхнелуговатского сельского поселения лежит на Администрации сельского поселения.</w:t>
      </w:r>
    </w:p>
    <w:p w:rsidR="00422918" w:rsidRPr="00815FC1" w:rsidRDefault="00422918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Источником водоснабжения являются подземные воды.</w:t>
      </w:r>
    </w:p>
    <w:p w:rsidR="00422918" w:rsidRPr="00815FC1" w:rsidRDefault="00422918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Одной из приоритетных проблем Верхнелуговатского сельского поселения является обеспечение населения питьевой водой нормативного качества и в достаточном количестве, решение которой необходимо для сохранения здоровья, улучшение условий деятельности и повышения уровня жизни населения. 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Источником водоснабжения села являются подземные и поверхностные источники. В селе Верхняя Луговатка, имеются тупиковые сети водоснабжения протяженностью 1200м, оборудованные водоразборными колонками и подводящие воду </w:t>
      </w:r>
      <w:r w:rsidR="0005678B">
        <w:rPr>
          <w:rFonts w:ascii="Times New Roman" w:eastAsia="TimesNewRomanPSMT" w:hAnsi="Times New Roman" w:cs="Times New Roman"/>
          <w:sz w:val="24"/>
          <w:szCs w:val="24"/>
        </w:rPr>
        <w:t>на объекты: котельная, школа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, ФАП. На хозяйственно - питьевые и производственные нужды села используется вода из </w:t>
      </w:r>
      <w:r>
        <w:rPr>
          <w:rFonts w:ascii="Times New Roman" w:eastAsia="TimesNewRomanPSMT" w:hAnsi="Times New Roman" w:cs="Times New Roman"/>
          <w:sz w:val="24"/>
          <w:szCs w:val="24"/>
        </w:rPr>
        <w:t>одной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артезианск</w:t>
      </w:r>
      <w:r>
        <w:rPr>
          <w:rFonts w:ascii="Times New Roman" w:eastAsia="TimesNewRomanPSMT" w:hAnsi="Times New Roman" w:cs="Times New Roman"/>
          <w:sz w:val="24"/>
          <w:szCs w:val="24"/>
        </w:rPr>
        <w:t>ой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скважин</w:t>
      </w:r>
      <w:r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глубиной 70м, производительностью 450м3/сутки. На сети в качестве контррезервуаров установлен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одна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водонапорн</w:t>
      </w:r>
      <w:r>
        <w:rPr>
          <w:rFonts w:ascii="Times New Roman" w:eastAsia="TimesNewRomanPSMT" w:hAnsi="Times New Roman" w:cs="Times New Roman"/>
          <w:sz w:val="24"/>
          <w:szCs w:val="24"/>
        </w:rPr>
        <w:t>ая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башн</w:t>
      </w:r>
      <w:r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е</w:t>
      </w:r>
      <w:r>
        <w:rPr>
          <w:rFonts w:ascii="Times New Roman" w:eastAsia="TimesNewRomanPSMT" w:hAnsi="Times New Roman" w:cs="Times New Roman"/>
          <w:sz w:val="24"/>
          <w:szCs w:val="24"/>
        </w:rPr>
        <w:t>мкостью 15м3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>, высота ствола 15м. Качество питьевой воды соответствует СанПиН 2.1.4.1074-01.</w:t>
      </w:r>
    </w:p>
    <w:p w:rsidR="00422918" w:rsidRPr="00815FC1" w:rsidRDefault="00422918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На территории Верхнелуговатского сельского поселения действу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т </w:t>
      </w: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скважин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>. Основным оборудованием являются погружные насосы ЭЦВ-6-110.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422918" w:rsidRPr="00815FC1" w:rsidRDefault="00422918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Жители части улиц Харина и Школьной пользуются подземными водами, остальные жители пользуются колодцами. Химический состав воды соответствует требованиям СанПиН 2.1.4.1074-01 «Вода питьевая. Гигиенические требования к качеству воды централизованных систем водоснабжения. Контроль качества». Качество воды из колодцев соответствует требованиям СанПиН 2.1.4.1075-02 «Гигиенические требования к качеству воды нецентрализованного водоснабжения. Санитарная охрана источников» по ОМЧ и ОКБ.</w:t>
      </w:r>
    </w:p>
    <w:p w:rsidR="00422918" w:rsidRPr="00815FC1" w:rsidRDefault="00422918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Источники питьевого водоснабжения обустроены водоохранными зонами, огорожены, закрыты.</w:t>
      </w:r>
    </w:p>
    <w:p w:rsidR="00422918" w:rsidRPr="00815FC1" w:rsidRDefault="00422918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Учитывая негативное влияние на здоровье населения потребление недоброкачественной питьевой воды, необходимы значительные вложения финансовых средств на обеспечение населения питьевой водой нормативного качества и в достаточном количестве. Решение указанной проблемы осуществимо только программным методом.</w:t>
      </w:r>
    </w:p>
    <w:p w:rsidR="00422918" w:rsidRPr="00815FC1" w:rsidRDefault="00422918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В результате проведенного мониторинга существующего состояния водоснабжения предлагается в период </w:t>
      </w:r>
      <w:r>
        <w:rPr>
          <w:rFonts w:ascii="Times New Roman" w:eastAsia="TimesNewRomanPSMT" w:hAnsi="Times New Roman" w:cs="Times New Roman"/>
          <w:sz w:val="24"/>
          <w:szCs w:val="24"/>
        </w:rPr>
        <w:t>2025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2034 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>годы реализовать следующие проекты:</w:t>
      </w:r>
    </w:p>
    <w:p w:rsidR="00422918" w:rsidRPr="00815FC1" w:rsidRDefault="00422918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- составление ПСД и строительство новой водонапорной башни;</w:t>
      </w:r>
    </w:p>
    <w:p w:rsidR="00422918" w:rsidRPr="00815FC1" w:rsidRDefault="00422918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- строительство новых водопроводных сетей;</w:t>
      </w:r>
    </w:p>
    <w:p w:rsidR="00422918" w:rsidRPr="00815FC1" w:rsidRDefault="00422918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- реконструкция старых водопроводных сетей.</w:t>
      </w:r>
    </w:p>
    <w:p w:rsidR="00422918" w:rsidRPr="00815FC1" w:rsidRDefault="00422918" w:rsidP="008C76B3">
      <w:pPr>
        <w:autoSpaceDE w:val="0"/>
        <w:ind w:firstLine="720"/>
        <w:rPr>
          <w:rFonts w:ascii="Times New Roman" w:eastAsia="TimesNewRomanPSMT" w:hAnsi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Система централизованной канализации в Верхнелуговатском сельском поселении отсутствует. Канализование зданий, имеющих внутреннюю канализацию, происходит в выгребы с последующим вывозом спецтехникой </w:t>
      </w:r>
      <w:r>
        <w:rPr>
          <w:rFonts w:ascii="Times New Roman" w:eastAsia="TimesNewRomanPSMT" w:hAnsi="Times New Roman" w:cs="Times New Roman"/>
          <w:sz w:val="24"/>
          <w:szCs w:val="24"/>
        </w:rPr>
        <w:t>за пределы сельского поселения.</w:t>
      </w:r>
    </w:p>
    <w:p w:rsidR="00422918" w:rsidRPr="00815FC1" w:rsidRDefault="00422918" w:rsidP="00C3035E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t>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:rsidR="00422918" w:rsidRPr="00815FC1" w:rsidRDefault="00422918" w:rsidP="00350BA7">
      <w:pPr>
        <w:ind w:firstLine="708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22918" w:rsidRPr="00815FC1" w:rsidRDefault="00422918" w:rsidP="00350BA7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2918" w:rsidRPr="006F5E3F" w:rsidRDefault="00422918" w:rsidP="006F5E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5E3F">
        <w:rPr>
          <w:rFonts w:ascii="Times New Roman" w:hAnsi="Times New Roman" w:cs="Times New Roman"/>
          <w:color w:val="000000"/>
          <w:sz w:val="24"/>
          <w:szCs w:val="24"/>
        </w:rPr>
        <w:t>1.2.5 Мероприятия по развитию системы сбора и вывоза ТКО</w:t>
      </w:r>
    </w:p>
    <w:p w:rsidR="00422918" w:rsidRPr="006F5E3F" w:rsidRDefault="00422918" w:rsidP="006F5E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22918" w:rsidRPr="006F5E3F" w:rsidRDefault="00422918" w:rsidP="006F5E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5E3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Верхнелуговатского сельского поселения расположено 12 объектов для временного размещения и хранения отходов (контейнерные площадки).  Ежегодно из бюджета Верхнелуговатского сельского поселения выделяются денежные средства на проведение работ по содержанию данных площадок. </w:t>
      </w:r>
    </w:p>
    <w:p w:rsidR="00422918" w:rsidRPr="00815FC1" w:rsidRDefault="00422918" w:rsidP="000567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5E3F">
        <w:rPr>
          <w:rFonts w:ascii="Times New Roman" w:hAnsi="Times New Roman" w:cs="Times New Roman"/>
          <w:color w:val="000000"/>
          <w:sz w:val="24"/>
          <w:szCs w:val="24"/>
        </w:rPr>
        <w:t>Сбор и вывоз отходов и мусора от населения осуществляет ООО «Вега»,    которое</w:t>
      </w:r>
      <w:r w:rsidR="00056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E3F">
        <w:rPr>
          <w:rFonts w:ascii="Times New Roman" w:hAnsi="Times New Roman" w:cs="Times New Roman"/>
          <w:color w:val="000000"/>
          <w:sz w:val="24"/>
          <w:szCs w:val="24"/>
        </w:rPr>
        <w:t>является региональным оператором в сфере обращения с отходами в Воронежской области.</w:t>
      </w:r>
    </w:p>
    <w:p w:rsidR="00422918" w:rsidRPr="00815FC1" w:rsidRDefault="00422918" w:rsidP="00A004CC">
      <w:pPr>
        <w:widowControl w:val="0"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306703610"/>
    </w:p>
    <w:p w:rsidR="00422918" w:rsidRPr="00815FC1" w:rsidRDefault="00422918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1.3. Целевые показатели развития коммунальной инфраструктуры</w:t>
      </w:r>
      <w:bookmarkEnd w:id="9"/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Система приведенных в настоящем разделе целевых показателей составлена с учетом Приказов Минрегиона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и от 06.05.2011 г. № 204 «О разработке программ комплексного развития систем коммунальной инфраструктуры муниципальных образований».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Основными целевыми показателями в рамках настоящей Программы являются:</w:t>
      </w:r>
    </w:p>
    <w:p w:rsidR="00422918" w:rsidRPr="00815FC1" w:rsidRDefault="00422918" w:rsidP="00350BA7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надежность (бесперебойность) снабжения потребителей предоставляемыми услугами водоснабжения;</w:t>
      </w:r>
    </w:p>
    <w:p w:rsidR="00422918" w:rsidRPr="00815FC1" w:rsidRDefault="00422918" w:rsidP="00350BA7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доступность услуг водоснабжения;</w:t>
      </w:r>
    </w:p>
    <w:p w:rsidR="00422918" w:rsidRPr="00815FC1" w:rsidRDefault="00422918" w:rsidP="00350BA7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обеспечение экологических требований.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Количественные показатели нормативов-индикаторов Програм</w:t>
      </w:r>
      <w:r w:rsidR="00557DEE">
        <w:rPr>
          <w:rFonts w:ascii="Times New Roman" w:hAnsi="Times New Roman"/>
          <w:sz w:val="24"/>
          <w:szCs w:val="24"/>
        </w:rPr>
        <w:t>мы приведены ниже, в таблице № 2</w:t>
      </w:r>
      <w:r w:rsidRPr="00815FC1">
        <w:rPr>
          <w:rFonts w:ascii="Times New Roman" w:hAnsi="Times New Roman"/>
          <w:sz w:val="24"/>
          <w:szCs w:val="24"/>
        </w:rPr>
        <w:t>.</w:t>
      </w:r>
    </w:p>
    <w:p w:rsidR="00422918" w:rsidRPr="00815FC1" w:rsidRDefault="00C3035E" w:rsidP="00350BA7">
      <w:pPr>
        <w:pStyle w:val="a4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№ 2</w:t>
      </w:r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Количественные показатели нормативов-индикаторов</w:t>
      </w:r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3997"/>
        <w:gridCol w:w="1238"/>
        <w:gridCol w:w="1502"/>
      </w:tblGrid>
      <w:tr w:rsidR="00422918" w:rsidRPr="00815FC1">
        <w:tc>
          <w:tcPr>
            <w:tcW w:w="3085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 норматива-индикатора</w:t>
            </w:r>
          </w:p>
        </w:tc>
      </w:tr>
      <w:tr w:rsidR="00422918" w:rsidRPr="00815FC1">
        <w:tc>
          <w:tcPr>
            <w:tcW w:w="3085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918" w:rsidRPr="00815FC1">
        <w:tc>
          <w:tcPr>
            <w:tcW w:w="3085" w:type="dxa"/>
            <w:vMerge w:val="restart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1. Надежность</w:t>
            </w: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1.1.Коэффициент аварийности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ав/км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0.4-0.5</w:t>
            </w: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1.2. Среднее время ликвидации аварии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0.3-0.4</w:t>
            </w: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1.3. Количество аварий на 1 км сетей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шт/км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0.4-0.5</w:t>
            </w: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 Показатели движения ОФ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1.4.1. Коэффициент износа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1.4.2.Коэффициент годности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1.4.3.Коэффициент обновления 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1.4.4.Коэффициент выбытия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1.5.Объем ресурса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1.5.1.Выработка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т.м</w:t>
            </w:r>
            <w:r w:rsidRPr="00815FC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1.5.2.Собственные нужды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т.м</w:t>
            </w:r>
            <w:r w:rsidRPr="00815FC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1.5.3.Потери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</w:tr>
      <w:tr w:rsidR="00422918" w:rsidRPr="00815FC1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1.5.4.Полезный отпуск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т.м</w:t>
            </w:r>
            <w:r w:rsidRPr="00815FC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2918" w:rsidRPr="00815FC1"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2. Доступность</w:t>
            </w:r>
          </w:p>
        </w:tc>
        <w:tc>
          <w:tcPr>
            <w:tcW w:w="4111" w:type="dxa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2.1.Доля расходов на коммунальные услуги в совокупном доходе семьи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6.3-7.2</w:t>
            </w:r>
          </w:p>
        </w:tc>
      </w:tr>
      <w:tr w:rsidR="00422918" w:rsidRPr="00815FC1">
        <w:tc>
          <w:tcPr>
            <w:tcW w:w="3085" w:type="dxa"/>
            <w:vMerge/>
          </w:tcPr>
          <w:p w:rsidR="00422918" w:rsidRPr="00815FC1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2.2.Доля населения с доходами ниже прожиточного минимума, %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</w:tr>
      <w:tr w:rsidR="00422918" w:rsidRPr="00815FC1">
        <w:tc>
          <w:tcPr>
            <w:tcW w:w="3085" w:type="dxa"/>
            <w:vMerge/>
          </w:tcPr>
          <w:p w:rsidR="00422918" w:rsidRPr="00815FC1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2.3.Доля получателей субсидий на оплату коммунальных услуг в общей численности населения, %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422918" w:rsidRPr="00815FC1">
        <w:tc>
          <w:tcPr>
            <w:tcW w:w="3085" w:type="dxa"/>
            <w:vMerge/>
          </w:tcPr>
          <w:p w:rsidR="00422918" w:rsidRPr="00815FC1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2.4.Уровень собираемости платежей за коммунальные услуги, %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85-95</w:t>
            </w:r>
          </w:p>
        </w:tc>
      </w:tr>
      <w:tr w:rsidR="00422918" w:rsidRPr="00815FC1">
        <w:tc>
          <w:tcPr>
            <w:tcW w:w="3085" w:type="dxa"/>
            <w:vMerge w:val="restart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3. Обеспечение экологических требований</w:t>
            </w:r>
          </w:p>
        </w:tc>
        <w:tc>
          <w:tcPr>
            <w:tcW w:w="4111" w:type="dxa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3.1.Соответствие нормам СанПиНа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уст. нормы</w:t>
            </w:r>
          </w:p>
        </w:tc>
      </w:tr>
      <w:tr w:rsidR="00422918" w:rsidRPr="00815FC1">
        <w:tc>
          <w:tcPr>
            <w:tcW w:w="3085" w:type="dxa"/>
            <w:vMerge/>
          </w:tcPr>
          <w:p w:rsidR="00422918" w:rsidRPr="00815FC1" w:rsidRDefault="00422918" w:rsidP="001B531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3.2. Соответствие установленным нормам ПДК </w:t>
            </w:r>
          </w:p>
        </w:tc>
        <w:tc>
          <w:tcPr>
            <w:tcW w:w="1263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уст. нормы</w:t>
            </w:r>
          </w:p>
        </w:tc>
      </w:tr>
    </w:tbl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918" w:rsidRPr="00815FC1" w:rsidRDefault="00422918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06703611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1.4. Программы инвестиционных проектов, обеспечивающих достижение целевых показателей</w:t>
      </w:r>
      <w:bookmarkEnd w:id="10"/>
    </w:p>
    <w:p w:rsidR="00422918" w:rsidRPr="00815FC1" w:rsidRDefault="00422918" w:rsidP="00350BA7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Период действия настоящей Программы составляет 10лет: с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15FC1">
        <w:rPr>
          <w:rFonts w:ascii="Times New Roman" w:hAnsi="Times New Roman" w:cs="Times New Roman"/>
          <w:sz w:val="24"/>
          <w:szCs w:val="24"/>
        </w:rPr>
        <w:t xml:space="preserve"> г. по 20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15F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Мероприятия Программы являются основой для формирования инвестиционных проектов организаций коммунального комплекса.</w:t>
      </w:r>
    </w:p>
    <w:p w:rsidR="00422918" w:rsidRDefault="00557DEE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1" w:name="_Toc306703612"/>
      <w:r>
        <w:rPr>
          <w:rFonts w:ascii="Times New Roman" w:hAnsi="Times New Roman" w:cs="Times New Roman"/>
          <w:sz w:val="24"/>
          <w:szCs w:val="24"/>
        </w:rPr>
        <w:t>Ниже, в таблице № 3</w:t>
      </w:r>
      <w:r w:rsidR="00422918" w:rsidRPr="00815FC1">
        <w:rPr>
          <w:rFonts w:ascii="Times New Roman" w:hAnsi="Times New Roman" w:cs="Times New Roman"/>
          <w:sz w:val="24"/>
          <w:szCs w:val="24"/>
        </w:rPr>
        <w:t xml:space="preserve"> приведены основные параметры инвестиционного проекта, предлагаемого к разработке.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C3035E" w:rsidP="00350BA7">
      <w:pPr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№ 3</w:t>
      </w:r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Основные параметры инвестиционного проекта Программы</w:t>
      </w:r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237"/>
      </w:tblGrid>
      <w:tr w:rsidR="00422918" w:rsidRPr="00815FC1">
        <w:trPr>
          <w:jc w:val="center"/>
        </w:trPr>
        <w:tc>
          <w:tcPr>
            <w:tcW w:w="3402" w:type="dxa"/>
            <w:tcBorders>
              <w:tl2br w:val="single" w:sz="4" w:space="0" w:color="auto"/>
            </w:tcBorders>
          </w:tcPr>
          <w:p w:rsidR="00422918" w:rsidRPr="00815FC1" w:rsidRDefault="00422918" w:rsidP="001B531E">
            <w:pPr>
              <w:ind w:lef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2918" w:rsidRPr="00815FC1" w:rsidRDefault="00422918" w:rsidP="001B531E">
            <w:pPr>
              <w:ind w:lef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18" w:rsidRPr="00815FC1" w:rsidRDefault="00422918" w:rsidP="001B531E">
            <w:pPr>
              <w:ind w:left="-5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422918" w:rsidRPr="00815FC1" w:rsidRDefault="00422918" w:rsidP="001B531E">
            <w:pPr>
              <w:ind w:left="-5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в водоснабжении</w:t>
            </w:r>
          </w:p>
        </w:tc>
      </w:tr>
      <w:tr w:rsidR="00422918" w:rsidRPr="00815FC1">
        <w:trPr>
          <w:jc w:val="center"/>
        </w:trPr>
        <w:tc>
          <w:tcPr>
            <w:tcW w:w="3402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6237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соблюдение требований законодательства</w:t>
            </w:r>
          </w:p>
        </w:tc>
      </w:tr>
      <w:tr w:rsidR="00422918" w:rsidRPr="00815FC1">
        <w:trPr>
          <w:jc w:val="center"/>
        </w:trPr>
        <w:tc>
          <w:tcPr>
            <w:tcW w:w="3402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6237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 Установка приборов учета подъема воды.</w:t>
            </w:r>
          </w:p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3. Модернизация 1 п.км. трубопровода.</w:t>
            </w:r>
          </w:p>
        </w:tc>
      </w:tr>
      <w:tr w:rsidR="00422918" w:rsidRPr="00815FC1">
        <w:trPr>
          <w:jc w:val="center"/>
        </w:trPr>
        <w:tc>
          <w:tcPr>
            <w:tcW w:w="3402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Ожидаемые эффекты</w:t>
            </w:r>
          </w:p>
        </w:tc>
        <w:tc>
          <w:tcPr>
            <w:tcW w:w="6237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Снижение непроизводительных потерь воды, снижение аварийности</w:t>
            </w:r>
          </w:p>
        </w:tc>
      </w:tr>
      <w:tr w:rsidR="00422918" w:rsidRPr="00815FC1">
        <w:trPr>
          <w:jc w:val="center"/>
        </w:trPr>
        <w:tc>
          <w:tcPr>
            <w:tcW w:w="3402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Сроки получения эффектов</w:t>
            </w:r>
          </w:p>
        </w:tc>
        <w:tc>
          <w:tcPr>
            <w:tcW w:w="6237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22918" w:rsidRPr="00815FC1">
        <w:trPr>
          <w:jc w:val="center"/>
        </w:trPr>
        <w:tc>
          <w:tcPr>
            <w:tcW w:w="3402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6237" w:type="dxa"/>
            <w:vAlign w:val="center"/>
          </w:tcPr>
          <w:p w:rsidR="00422918" w:rsidRPr="00815FC1" w:rsidRDefault="00422918" w:rsidP="00D420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422918" w:rsidRPr="00815FC1" w:rsidRDefault="00422918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22918" w:rsidRPr="00815FC1" w:rsidRDefault="00422918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1.5. Источники инвестиций, тарифы и доступность программы для населения</w:t>
      </w:r>
      <w:bookmarkEnd w:id="11"/>
    </w:p>
    <w:p w:rsidR="00422918" w:rsidRPr="00815FC1" w:rsidRDefault="00422918" w:rsidP="00350BA7">
      <w:pPr>
        <w:ind w:right="1417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22918" w:rsidRPr="00815FC1" w:rsidRDefault="00422918" w:rsidP="00350BA7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В данном разделе приведен алгоритм расчета объема финансирования Программы от надбавок к тарифам ОКК до общего объема инвестиций.</w:t>
      </w:r>
    </w:p>
    <w:p w:rsidR="00422918" w:rsidRPr="00815FC1" w:rsidRDefault="00422918" w:rsidP="00350BA7">
      <w:pPr>
        <w:ind w:right="1417" w:firstLine="708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_Toc306703613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1.5.1. Источники инвестиций</w:t>
      </w:r>
      <w:bookmarkEnd w:id="12"/>
    </w:p>
    <w:p w:rsidR="00422918" w:rsidRPr="00815FC1" w:rsidRDefault="00422918" w:rsidP="00350BA7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  <w:t xml:space="preserve">В Программе предполагается участие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815FC1">
        <w:rPr>
          <w:rFonts w:ascii="Times New Roman" w:hAnsi="Times New Roman" w:cs="Times New Roman"/>
          <w:sz w:val="24"/>
          <w:szCs w:val="24"/>
        </w:rPr>
        <w:t xml:space="preserve"> инвестор</w:t>
      </w:r>
      <w:r>
        <w:rPr>
          <w:rFonts w:ascii="Times New Roman" w:hAnsi="Times New Roman" w:cs="Times New Roman"/>
          <w:sz w:val="24"/>
          <w:szCs w:val="24"/>
        </w:rPr>
        <w:t>а: местный бюджет.</w:t>
      </w:r>
      <w:r w:rsidR="00557DEE">
        <w:rPr>
          <w:rFonts w:ascii="Times New Roman" w:hAnsi="Times New Roman" w:cs="Times New Roman"/>
          <w:sz w:val="24"/>
          <w:szCs w:val="24"/>
        </w:rPr>
        <w:t xml:space="preserve"> В таблице № 4</w:t>
      </w:r>
      <w:r w:rsidRPr="00815FC1">
        <w:rPr>
          <w:rFonts w:ascii="Times New Roman" w:hAnsi="Times New Roman" w:cs="Times New Roman"/>
          <w:sz w:val="24"/>
          <w:szCs w:val="24"/>
        </w:rPr>
        <w:t xml:space="preserve"> приведен расчет объема финансирования исходя из  средств местного бюджета.</w:t>
      </w:r>
    </w:p>
    <w:p w:rsidR="00422918" w:rsidRPr="00815FC1" w:rsidRDefault="00422918" w:rsidP="00350BA7">
      <w:pPr>
        <w:ind w:right="-1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22918" w:rsidRPr="00815FC1" w:rsidRDefault="00422918" w:rsidP="00350BA7">
      <w:pPr>
        <w:ind w:right="1417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 xml:space="preserve"> </w:t>
      </w:r>
      <w:r w:rsidR="00C3035E">
        <w:rPr>
          <w:rFonts w:ascii="Times New Roman" w:hAnsi="Times New Roman" w:cs="Times New Roman"/>
          <w:i/>
          <w:iCs/>
          <w:sz w:val="24"/>
          <w:szCs w:val="24"/>
        </w:rPr>
        <w:t>Таблица № 4</w:t>
      </w:r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Расчет объема финансирования Программы</w:t>
      </w:r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  <w:t>тыс. руб.</w:t>
      </w:r>
    </w:p>
    <w:tbl>
      <w:tblPr>
        <w:tblW w:w="131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2298"/>
        <w:gridCol w:w="14"/>
        <w:gridCol w:w="1120"/>
        <w:gridCol w:w="1134"/>
        <w:gridCol w:w="1134"/>
        <w:gridCol w:w="1134"/>
        <w:gridCol w:w="14"/>
        <w:gridCol w:w="1559"/>
        <w:gridCol w:w="1573"/>
        <w:gridCol w:w="3146"/>
      </w:tblGrid>
      <w:tr w:rsidR="00422918" w:rsidRPr="00815FC1">
        <w:trPr>
          <w:trHeight w:val="285"/>
          <w:jc w:val="center"/>
        </w:trPr>
        <w:tc>
          <w:tcPr>
            <w:tcW w:w="2298" w:type="dxa"/>
            <w:noWrap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22918" w:rsidRPr="00815FC1" w:rsidRDefault="00422918" w:rsidP="00355E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noWrap/>
            <w:vAlign w:val="center"/>
          </w:tcPr>
          <w:p w:rsidR="00422918" w:rsidRPr="00815FC1" w:rsidRDefault="00422918" w:rsidP="00355E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noWrap/>
            <w:vAlign w:val="center"/>
          </w:tcPr>
          <w:p w:rsidR="00422918" w:rsidRPr="00815FC1" w:rsidRDefault="00422918" w:rsidP="00355E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22918" w:rsidRPr="00815FC1" w:rsidRDefault="00422918" w:rsidP="00355E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3" w:type="dxa"/>
            <w:gridSpan w:val="2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</w:t>
            </w:r>
          </w:p>
        </w:tc>
        <w:tc>
          <w:tcPr>
            <w:tcW w:w="1573" w:type="dxa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2030г-2034г</w:t>
            </w:r>
          </w:p>
        </w:tc>
        <w:tc>
          <w:tcPr>
            <w:tcW w:w="3146" w:type="dxa"/>
            <w:noWrap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2918" w:rsidRPr="00815FC1">
        <w:trPr>
          <w:trHeight w:val="255"/>
          <w:jc w:val="center"/>
        </w:trPr>
        <w:tc>
          <w:tcPr>
            <w:tcW w:w="2312" w:type="dxa"/>
            <w:gridSpan w:val="2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3"/>
            <w:noWrap/>
            <w:vAlign w:val="bottom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18" w:rsidRPr="00815FC1">
        <w:trPr>
          <w:trHeight w:val="255"/>
          <w:jc w:val="center"/>
        </w:trPr>
        <w:tc>
          <w:tcPr>
            <w:tcW w:w="2298" w:type="dxa"/>
            <w:noWrap/>
            <w:vAlign w:val="bottom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73" w:type="dxa"/>
            <w:gridSpan w:val="2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46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422918" w:rsidRPr="00815FC1">
        <w:trPr>
          <w:trHeight w:val="255"/>
          <w:jc w:val="center"/>
        </w:trPr>
        <w:tc>
          <w:tcPr>
            <w:tcW w:w="2298" w:type="dxa"/>
            <w:noWrap/>
            <w:vAlign w:val="bottom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4D363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73" w:type="dxa"/>
            <w:gridSpan w:val="2"/>
          </w:tcPr>
          <w:p w:rsidR="00422918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73" w:type="dxa"/>
          </w:tcPr>
          <w:p w:rsidR="00422918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3146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422918" w:rsidRPr="00815FC1">
        <w:trPr>
          <w:trHeight w:val="255"/>
          <w:jc w:val="center"/>
        </w:trPr>
        <w:tc>
          <w:tcPr>
            <w:tcW w:w="2298" w:type="dxa"/>
            <w:noWrap/>
            <w:vAlign w:val="bottom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в т.ч.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4D363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052B9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dxa"/>
            <w:gridSpan w:val="2"/>
          </w:tcPr>
          <w:p w:rsidR="00422918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dxa"/>
          </w:tcPr>
          <w:p w:rsidR="00422918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3146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0192.8</w:t>
            </w:r>
          </w:p>
        </w:tc>
      </w:tr>
      <w:tr w:rsidR="00422918" w:rsidRPr="00815FC1">
        <w:trPr>
          <w:trHeight w:val="255"/>
          <w:jc w:val="center"/>
        </w:trPr>
        <w:tc>
          <w:tcPr>
            <w:tcW w:w="2298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ОКК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gridSpan w:val="2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918" w:rsidRPr="00815FC1">
        <w:trPr>
          <w:trHeight w:val="270"/>
          <w:jc w:val="center"/>
        </w:trPr>
        <w:tc>
          <w:tcPr>
            <w:tcW w:w="2298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прочие инвестиции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gridSpan w:val="2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918" w:rsidRPr="00815FC1">
        <w:trPr>
          <w:trHeight w:val="270"/>
          <w:jc w:val="center"/>
        </w:trPr>
        <w:tc>
          <w:tcPr>
            <w:tcW w:w="2298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C6006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134" w:type="dxa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73" w:type="dxa"/>
            <w:gridSpan w:val="2"/>
          </w:tcPr>
          <w:p w:rsidR="00422918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73" w:type="dxa"/>
          </w:tcPr>
          <w:p w:rsidR="00422918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3146" w:type="dxa"/>
            <w:noWrap/>
            <w:vAlign w:val="bottom"/>
          </w:tcPr>
          <w:p w:rsidR="00422918" w:rsidRPr="00815FC1" w:rsidRDefault="00422918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542.8</w:t>
            </w:r>
          </w:p>
        </w:tc>
      </w:tr>
    </w:tbl>
    <w:p w:rsidR="00422918" w:rsidRPr="00815FC1" w:rsidRDefault="00422918" w:rsidP="00350BA7">
      <w:pPr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52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557DEE">
        <w:rPr>
          <w:rFonts w:ascii="Times New Roman" w:hAnsi="Times New Roman" w:cs="Times New Roman"/>
          <w:sz w:val="24"/>
          <w:szCs w:val="24"/>
        </w:rPr>
        <w:t>видно из таблицы № 4</w:t>
      </w:r>
      <w:r w:rsidRPr="00815FC1">
        <w:rPr>
          <w:rFonts w:ascii="Times New Roman" w:hAnsi="Times New Roman" w:cs="Times New Roman"/>
          <w:sz w:val="24"/>
          <w:szCs w:val="24"/>
        </w:rPr>
        <w:t xml:space="preserve">, из общей суммы финансирования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Pr="00815F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753,0</w:t>
      </w:r>
      <w:r w:rsidRPr="00815FC1">
        <w:rPr>
          <w:rFonts w:ascii="Times New Roman" w:hAnsi="Times New Roman" w:cs="Times New Roman"/>
          <w:sz w:val="24"/>
          <w:szCs w:val="24"/>
        </w:rPr>
        <w:t xml:space="preserve"> тыс.руб.) предполагается инвестировать из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3" w:name="_Toc306703616"/>
    </w:p>
    <w:p w:rsidR="00422918" w:rsidRDefault="00422918" w:rsidP="00052B98">
      <w:pPr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52B98">
      <w:pPr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52B98">
      <w:pPr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52B98">
      <w:pPr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052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 Обосновывающие материалы к программному документу</w:t>
      </w:r>
      <w:bookmarkEnd w:id="13"/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06.05.2011г. №204, настоящая часть программы является обоснованием предложений по выполнению мероприятий, необходимых для дальнейшего развития систем коммунальной инфраструктуры Верхнелуговатского с</w:t>
      </w:r>
      <w:r>
        <w:rPr>
          <w:rFonts w:ascii="Times New Roman" w:hAnsi="Times New Roman"/>
          <w:sz w:val="24"/>
          <w:szCs w:val="24"/>
        </w:rPr>
        <w:t>ельского поселения в период 2025-2034</w:t>
      </w:r>
      <w:r w:rsidRPr="00815FC1">
        <w:rPr>
          <w:rFonts w:ascii="Times New Roman" w:hAnsi="Times New Roman"/>
          <w:sz w:val="24"/>
          <w:szCs w:val="24"/>
        </w:rPr>
        <w:t>г. Разделы, включенные в эту часть, раскрывают суть положений, представленных в первой части Программы – «Программные документы».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918" w:rsidRPr="00815FC1" w:rsidRDefault="00422918" w:rsidP="00350BA7">
      <w:pPr>
        <w:pStyle w:val="a4"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4" w:name="_Toc306703617"/>
      <w:r w:rsidRPr="00815FC1">
        <w:rPr>
          <w:rFonts w:ascii="Times New Roman" w:hAnsi="Times New Roman"/>
          <w:b/>
          <w:bCs/>
          <w:sz w:val="24"/>
          <w:szCs w:val="24"/>
        </w:rPr>
        <w:t>Раздел 2.1. Характеристика состояния и проблем системы водоснабжения</w:t>
      </w:r>
      <w:bookmarkEnd w:id="14"/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 xml:space="preserve">В целом система водоснабжения Верхнелуговатского сельского поселения, как указано в разделе 1.2. настоящей Программы, характеризуется высокой степенью износа основных фондов, которая обуславливает повышенную аварийность системы. 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 xml:space="preserve">Как указывалось выше, главной задачей настоящей Программы является приведение системы водообеспечения потребителей Верхнелуговатского сельского поселения в соответствие с требованиями действующего законодательства. Кроме того, система водоснабжения нуждается в капитальном ремонте и модернизации, что должно осуществляться при реализации производственных и инвестиционных программ. 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Исходя из поставленных задач, Программа предусматривает меропр</w:t>
      </w:r>
      <w:r w:rsidR="00557DEE">
        <w:rPr>
          <w:rFonts w:ascii="Times New Roman" w:hAnsi="Times New Roman"/>
          <w:sz w:val="24"/>
          <w:szCs w:val="24"/>
        </w:rPr>
        <w:t>иятия, приведенные в таблице № 5</w:t>
      </w:r>
      <w:r w:rsidRPr="00815FC1">
        <w:rPr>
          <w:rFonts w:ascii="Times New Roman" w:hAnsi="Times New Roman"/>
          <w:sz w:val="24"/>
          <w:szCs w:val="24"/>
        </w:rPr>
        <w:t xml:space="preserve">. </w:t>
      </w:r>
    </w:p>
    <w:p w:rsidR="00422918" w:rsidRPr="00815FC1" w:rsidRDefault="00C3035E" w:rsidP="00350BA7">
      <w:pPr>
        <w:pStyle w:val="a4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№ 5</w:t>
      </w:r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Мероприятия Программы</w:t>
      </w:r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84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942"/>
        <w:gridCol w:w="1879"/>
        <w:gridCol w:w="1488"/>
        <w:gridCol w:w="12"/>
        <w:gridCol w:w="3602"/>
      </w:tblGrid>
      <w:tr w:rsidR="00422918" w:rsidRPr="00815FC1">
        <w:trPr>
          <w:trHeight w:val="1305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Ориентировочная сметная стоимость т.руб.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необходимости выполнения мероприятий</w:t>
            </w:r>
          </w:p>
        </w:tc>
      </w:tr>
      <w:tr w:rsidR="00422918" w:rsidRPr="00815FC1">
        <w:trPr>
          <w:trHeight w:val="159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918" w:rsidRPr="00815FC1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422918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482" w:type="pct"/>
            <w:vAlign w:val="center"/>
          </w:tcPr>
          <w:p w:rsidR="00422918" w:rsidRPr="00815FC1" w:rsidRDefault="00422918" w:rsidP="00C303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 xml:space="preserve">Установка приборов учета подъема </w:t>
            </w:r>
            <w:r w:rsidR="00C3035E">
              <w:rPr>
                <w:rFonts w:ascii="Times New Roman" w:hAnsi="Times New Roman"/>
                <w:sz w:val="24"/>
                <w:szCs w:val="24"/>
              </w:rPr>
              <w:t>воды на 1</w:t>
            </w:r>
            <w:r w:rsidRPr="00815FC1">
              <w:rPr>
                <w:rFonts w:ascii="Times New Roman" w:hAnsi="Times New Roman"/>
                <w:sz w:val="24"/>
                <w:szCs w:val="24"/>
              </w:rPr>
              <w:t>-</w:t>
            </w:r>
            <w:r w:rsidR="00C3035E">
              <w:rPr>
                <w:rFonts w:ascii="Times New Roman" w:hAnsi="Times New Roman"/>
                <w:sz w:val="24"/>
                <w:szCs w:val="24"/>
              </w:rPr>
              <w:t>ой скважине</w:t>
            </w:r>
          </w:p>
        </w:tc>
        <w:tc>
          <w:tcPr>
            <w:tcW w:w="947" w:type="pct"/>
            <w:vAlign w:val="center"/>
          </w:tcPr>
          <w:p w:rsidR="00422918" w:rsidRPr="00815FC1" w:rsidRDefault="00422918" w:rsidP="006F5E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56" w:type="pct"/>
            <w:gridSpan w:val="2"/>
            <w:vAlign w:val="center"/>
          </w:tcPr>
          <w:p w:rsidR="00422918" w:rsidRPr="00815FC1" w:rsidRDefault="00422918" w:rsidP="006F5E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25г.- 01.07.2026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5" w:type="pct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(федерального закона от 23.11.2009г. № 261-ФЗ)</w:t>
            </w:r>
          </w:p>
        </w:tc>
      </w:tr>
      <w:tr w:rsidR="00422918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482" w:type="pct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инвестиционной программы ОКК</w:t>
            </w:r>
          </w:p>
        </w:tc>
        <w:tc>
          <w:tcPr>
            <w:tcW w:w="947" w:type="pct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56" w:type="pct"/>
            <w:gridSpan w:val="2"/>
            <w:vAlign w:val="center"/>
          </w:tcPr>
          <w:p w:rsidR="00422918" w:rsidRPr="00815FC1" w:rsidRDefault="00422918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01.07.2027 г.- 01.07.2028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5" w:type="pct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законодательства.</w:t>
            </w:r>
          </w:p>
        </w:tc>
      </w:tr>
      <w:tr w:rsidR="00422918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482" w:type="pct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Модернизация 0.21 п.км. сетей с заменой труб на полиэтиленовые</w:t>
            </w:r>
          </w:p>
        </w:tc>
        <w:tc>
          <w:tcPr>
            <w:tcW w:w="947" w:type="pct"/>
            <w:vAlign w:val="center"/>
          </w:tcPr>
          <w:p w:rsidR="00422918" w:rsidRPr="00815FC1" w:rsidRDefault="00422918" w:rsidP="006F5E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gridSpan w:val="2"/>
            <w:vAlign w:val="center"/>
          </w:tcPr>
          <w:p w:rsidR="00422918" w:rsidRPr="00815FC1" w:rsidRDefault="00422918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01.07.2029г.- 01.07.2030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5" w:type="pct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422918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482" w:type="pct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5FC1">
              <w:rPr>
                <w:rFonts w:ascii="Times New Roman" w:hAnsi="Times New Roman"/>
                <w:sz w:val="24"/>
                <w:szCs w:val="24"/>
              </w:rPr>
              <w:t>Модернизация 0.38 п.км. сетей с заменой труб на полиэтиленовые</w:t>
            </w:r>
          </w:p>
        </w:tc>
        <w:tc>
          <w:tcPr>
            <w:tcW w:w="947" w:type="pct"/>
            <w:vAlign w:val="center"/>
          </w:tcPr>
          <w:p w:rsidR="00422918" w:rsidRPr="00815FC1" w:rsidRDefault="00422918" w:rsidP="006F5E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pct"/>
            <w:gridSpan w:val="2"/>
            <w:vAlign w:val="center"/>
          </w:tcPr>
          <w:p w:rsidR="00422918" w:rsidRPr="00815FC1" w:rsidRDefault="00422918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01.07.2031 г.- 01.07.2032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5" w:type="pct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422918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1482" w:type="pct"/>
            <w:vAlign w:val="center"/>
          </w:tcPr>
          <w:p w:rsidR="00422918" w:rsidRPr="00815FC1" w:rsidRDefault="00422918" w:rsidP="001B531E">
            <w:pPr>
              <w:pStyle w:val="a4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7" w:type="pct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1124,8</w:t>
            </w:r>
          </w:p>
        </w:tc>
        <w:tc>
          <w:tcPr>
            <w:tcW w:w="756" w:type="pct"/>
            <w:gridSpan w:val="2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2918" w:rsidRPr="00815FC1" w:rsidRDefault="00C3035E" w:rsidP="00350BA7">
      <w:p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 № 5</w:t>
      </w:r>
      <w:r w:rsidR="00422918" w:rsidRPr="00815FC1">
        <w:rPr>
          <w:rFonts w:ascii="Times New Roman" w:hAnsi="Times New Roman" w:cs="Times New Roman"/>
          <w:sz w:val="24"/>
          <w:szCs w:val="24"/>
        </w:rPr>
        <w:t>, настоящей Программой предусматривается выполнение м</w:t>
      </w:r>
      <w:r w:rsidR="00422918">
        <w:rPr>
          <w:rFonts w:ascii="Times New Roman" w:hAnsi="Times New Roman" w:cs="Times New Roman"/>
          <w:sz w:val="24"/>
          <w:szCs w:val="24"/>
        </w:rPr>
        <w:t xml:space="preserve">ероприятий на общую сумму 1124,8 </w:t>
      </w:r>
      <w:r w:rsidR="00422918" w:rsidRPr="00815FC1">
        <w:rPr>
          <w:rFonts w:ascii="Times New Roman" w:hAnsi="Times New Roman" w:cs="Times New Roman"/>
          <w:sz w:val="24"/>
          <w:szCs w:val="24"/>
        </w:rPr>
        <w:t>тыс.руб.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Расчет стоимости мероприятий произведен исходя из рекомендаций Минрегионразвития РФ с применением государственных сметных нормативов строительства (Приказ Минрегионразвития РФ от 22.04.2011 г. № 187) с учетом прогнозируемых дефляторов.</w:t>
      </w:r>
    </w:p>
    <w:p w:rsidR="00422918" w:rsidRPr="00815FC1" w:rsidRDefault="00422918" w:rsidP="00350BA7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2918" w:rsidRPr="00815FC1" w:rsidRDefault="00422918" w:rsidP="00350BA7">
      <w:pPr>
        <w:pStyle w:val="a4"/>
        <w:widowControl w:val="0"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5" w:name="_Toc306703618"/>
      <w:r w:rsidRPr="00815FC1">
        <w:rPr>
          <w:rFonts w:ascii="Times New Roman" w:hAnsi="Times New Roman"/>
          <w:b/>
          <w:bCs/>
          <w:sz w:val="24"/>
          <w:szCs w:val="24"/>
        </w:rPr>
        <w:t>Раздел 2.2. Целевые показатели развития системы водоснабжения</w:t>
      </w:r>
      <w:bookmarkEnd w:id="15"/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Настоящий раздел представляет собой основу для формирования технического задания к инвестиционному проекту по водоснабжению.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Перед инвестиционным проектом по водоснабжению ставятся следующие основные цели: повышения качества водоснабжения, соблюдение экологических требований. Таким образом, достижение этих целей должно быть отображено следующими целевыми показателями: надежность, сбалансированность системы, доступность, обеспечение экологических требований.</w:t>
      </w:r>
    </w:p>
    <w:p w:rsidR="00422918" w:rsidRPr="00815FC1" w:rsidRDefault="00422918" w:rsidP="00350BA7">
      <w:pPr>
        <w:pStyle w:val="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Toc216769433"/>
      <w:bookmarkStart w:id="17" w:name="_Toc225751700"/>
      <w:bookmarkStart w:id="18" w:name="_Toc306703619"/>
      <w:r w:rsidRPr="00815FC1">
        <w:rPr>
          <w:rFonts w:ascii="Times New Roman" w:hAnsi="Times New Roman" w:cs="Times New Roman"/>
          <w:i/>
          <w:iCs/>
          <w:sz w:val="24"/>
          <w:szCs w:val="24"/>
        </w:rPr>
        <w:t>2.2.1. Надежность</w:t>
      </w:r>
      <w:bookmarkEnd w:id="16"/>
      <w:bookmarkEnd w:id="17"/>
      <w:bookmarkEnd w:id="18"/>
    </w:p>
    <w:p w:rsidR="00422918" w:rsidRPr="00815FC1" w:rsidRDefault="00422918" w:rsidP="00350BA7">
      <w:pPr>
        <w:pStyle w:val="a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Расчет первых трех показателей (коэффициент аварийности, среднее время ликвидации аварий, количество аварий на 1 км сети) вытекает из указанных единиц измерения.</w:t>
      </w:r>
    </w:p>
    <w:p w:rsidR="00422918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2.2.1.1. Расчет показателей движения основных фондов (ОФ) производится по приведенным ниже формулам: 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износа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B7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61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separate"/>
      </w:r>
      <w:r w:rsidR="00AB7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6175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end"/>
      </w:r>
      <w:r w:rsidRPr="00815FC1">
        <w:rPr>
          <w:rFonts w:ascii="Times New Roman" w:hAnsi="Times New Roman" w:cs="Times New Roman"/>
          <w:sz w:val="24"/>
          <w:szCs w:val="24"/>
        </w:rPr>
        <w:t xml:space="preserve"> 100% (следует рассчитать коэффициент износа средний для всех ОФ и отдельно для сетей);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годности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815FC1">
        <w:rPr>
          <w:rFonts w:ascii="Times New Roman" w:hAnsi="Times New Roman" w:cs="Times New Roman"/>
          <w:sz w:val="24"/>
          <w:szCs w:val="24"/>
        </w:rPr>
        <w:t>= 100% -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815FC1">
        <w:rPr>
          <w:rFonts w:ascii="Times New Roman" w:hAnsi="Times New Roman" w:cs="Times New Roman"/>
          <w:sz w:val="24"/>
          <w:szCs w:val="24"/>
        </w:rPr>
        <w:t>;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обновления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815FC1">
        <w:rPr>
          <w:rFonts w:ascii="Times New Roman" w:hAnsi="Times New Roman" w:cs="Times New Roman"/>
          <w:sz w:val="24"/>
          <w:szCs w:val="24"/>
        </w:rPr>
        <w:t xml:space="preserve">= </w:t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B7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separate"/>
      </w:r>
      <w:r w:rsidR="00AB7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end"/>
      </w:r>
      <w:r w:rsidRPr="00815FC1">
        <w:rPr>
          <w:rFonts w:ascii="Times New Roman" w:hAnsi="Times New Roman" w:cs="Times New Roman"/>
          <w:sz w:val="24"/>
          <w:szCs w:val="24"/>
        </w:rPr>
        <w:t xml:space="preserve"> 100%;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выбытия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815FC1">
        <w:rPr>
          <w:rFonts w:ascii="Times New Roman" w:hAnsi="Times New Roman" w:cs="Times New Roman"/>
          <w:sz w:val="24"/>
          <w:szCs w:val="24"/>
        </w:rPr>
        <w:t xml:space="preserve">= </w:t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B7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381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separate"/>
      </w:r>
      <w:r w:rsidR="00AB77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381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5B7" w:rsidRPr="00815FC1">
        <w:rPr>
          <w:rFonts w:ascii="Times New Roman" w:hAnsi="Times New Roman" w:cs="Times New Roman"/>
          <w:sz w:val="24"/>
          <w:szCs w:val="24"/>
        </w:rPr>
        <w:fldChar w:fldCharType="end"/>
      </w:r>
      <w:r w:rsidRPr="00815FC1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15FC1">
        <w:rPr>
          <w:rFonts w:ascii="Times New Roman" w:hAnsi="Times New Roman" w:cs="Times New Roman"/>
          <w:sz w:val="24"/>
          <w:szCs w:val="24"/>
        </w:rPr>
        <w:t>.1.2. Динамика объема ресурса должна отображаться по следующим параметрам: полезный отпуск (в том числе населению и прочим потребителям), потери, собственные нужды.</w:t>
      </w:r>
    </w:p>
    <w:p w:rsidR="00422918" w:rsidRPr="00815FC1" w:rsidRDefault="00422918" w:rsidP="00350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ind w:firstLine="0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9" w:name="_Toc306703620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2.2.2. Доступность</w:t>
      </w:r>
      <w:bookmarkEnd w:id="19"/>
    </w:p>
    <w:p w:rsidR="00422918" w:rsidRPr="00815FC1" w:rsidRDefault="00422918" w:rsidP="00350BA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  <w:t>К показателям доступности относятся: доля расходов на коммунальные услуги в совокупном доходе семьи, доля населения, с доходами ниже прожиточного минимума, доля получателей субсидий на оплату коммунальных услуг в общей численности населения.</w:t>
      </w:r>
    </w:p>
    <w:p w:rsidR="00422918" w:rsidRPr="00815FC1" w:rsidRDefault="00422918" w:rsidP="00350BA7">
      <w:pPr>
        <w:ind w:firstLine="573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Показатели доступности ресурса для населения рассчитываются согласно Приказу Минрегиона РФ от 23.08.2010 г. № 378 «Об утверждении Методических указаний по расчету предельных индексов изменений размера платы граждан за коммунальные услуги».</w:t>
      </w:r>
    </w:p>
    <w:p w:rsidR="00422918" w:rsidRPr="00815FC1" w:rsidRDefault="00422918" w:rsidP="00350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350BA7">
      <w:pPr>
        <w:ind w:firstLine="0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0" w:name="_Toc306703621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2.2.3. Обеспечение экологических требований</w:t>
      </w:r>
      <w:bookmarkEnd w:id="20"/>
    </w:p>
    <w:p w:rsidR="00422918" w:rsidRPr="00815FC1" w:rsidRDefault="00422918" w:rsidP="00350BA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  <w:t>Качественные и количественные показатели лабораторных анализов проб питьевой воды должны соответствовать:</w:t>
      </w:r>
    </w:p>
    <w:p w:rsidR="00422918" w:rsidRPr="00815FC1" w:rsidRDefault="00422918" w:rsidP="00350BA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422918" w:rsidRPr="00815FC1" w:rsidRDefault="00422918" w:rsidP="00350BA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Гигиеническим нормативам</w:t>
      </w:r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FC1">
        <w:rPr>
          <w:rFonts w:ascii="Times New Roman" w:hAnsi="Times New Roman" w:cs="Times New Roman"/>
          <w:sz w:val="24"/>
          <w:szCs w:val="24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(с дополнениями и изменениями).</w:t>
      </w:r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При формировании инвестиционных проектов приведенные выше показатели должны быть скорректированы в соответствии с реальными обстоятельствами.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2918" w:rsidRPr="00815FC1" w:rsidRDefault="00422918" w:rsidP="00350BA7">
      <w:pPr>
        <w:pStyle w:val="a4"/>
        <w:jc w:val="center"/>
        <w:rPr>
          <w:rFonts w:ascii="Times New Roman" w:hAnsi="Times New Roman"/>
          <w:b/>
          <w:bCs/>
          <w:sz w:val="24"/>
          <w:szCs w:val="24"/>
          <w:highlight w:val="green"/>
        </w:rPr>
      </w:pPr>
      <w:bookmarkStart w:id="21" w:name="_Toc302058227"/>
    </w:p>
    <w:p w:rsidR="00422918" w:rsidRPr="00815FC1" w:rsidRDefault="00422918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306703622"/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Раздел 2.3. </w:t>
      </w:r>
      <w:bookmarkEnd w:id="21"/>
      <w:r w:rsidRPr="00815FC1">
        <w:rPr>
          <w:rFonts w:ascii="Times New Roman" w:hAnsi="Times New Roman" w:cs="Times New Roman"/>
          <w:b/>
          <w:bCs/>
          <w:sz w:val="24"/>
          <w:szCs w:val="24"/>
        </w:rPr>
        <w:t>Мероприятия Программы по энергосбережению и повышению энергетической эффективности</w:t>
      </w:r>
      <w:bookmarkEnd w:id="22"/>
    </w:p>
    <w:p w:rsidR="00422918" w:rsidRPr="00815FC1" w:rsidRDefault="00422918" w:rsidP="00350BA7">
      <w:pPr>
        <w:ind w:left="709" w:firstLine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22918" w:rsidRPr="00815FC1" w:rsidRDefault="00422918" w:rsidP="00350BA7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815F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все организации, осуществляющие снабжение водой, теплом, природным газом, электроэнергией, обязаны осуществлять деятельность по ресурсосбережению и повышению энергетической эффективности.</w:t>
      </w:r>
    </w:p>
    <w:p w:rsidR="00422918" w:rsidRDefault="00422918" w:rsidP="00350BA7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Настоящей Программой в инвестиционном проекте по водоснабжению предусмотрены мероприятия по энергосбережению и повышению энергетической 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5F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Эти ме</w:t>
      </w:r>
      <w:r w:rsidR="00C3035E">
        <w:rPr>
          <w:rFonts w:ascii="Times New Roman" w:hAnsi="Times New Roman" w:cs="Times New Roman"/>
          <w:sz w:val="24"/>
          <w:szCs w:val="24"/>
        </w:rPr>
        <w:t>роприятия приведены в таблице №6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ожидаемого эффекта от их реализации.</w:t>
      </w:r>
    </w:p>
    <w:p w:rsidR="00422918" w:rsidRDefault="00422918" w:rsidP="00350BA7">
      <w:pPr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422918" w:rsidP="00CC14C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Pr="00815FC1" w:rsidRDefault="00C3035E" w:rsidP="00350BA7">
      <w:pPr>
        <w:ind w:left="709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№ 6</w:t>
      </w:r>
    </w:p>
    <w:p w:rsidR="00422918" w:rsidRPr="00815FC1" w:rsidRDefault="00422918" w:rsidP="00350BA7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Мероприятия по энергосбережению и повышению энергетической эффективности</w:t>
      </w:r>
    </w:p>
    <w:p w:rsidR="00422918" w:rsidRPr="00815FC1" w:rsidRDefault="00422918" w:rsidP="00350BA7">
      <w:pPr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2"/>
        <w:gridCol w:w="2658"/>
        <w:gridCol w:w="1674"/>
        <w:gridCol w:w="3085"/>
      </w:tblGrid>
      <w:tr w:rsidR="00422918" w:rsidRPr="00815FC1">
        <w:tc>
          <w:tcPr>
            <w:tcW w:w="2152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659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674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Общая стоимость, тыс.руб.</w:t>
            </w:r>
          </w:p>
        </w:tc>
        <w:tc>
          <w:tcPr>
            <w:tcW w:w="3086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</w:p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энергосбережения от реализации</w:t>
            </w:r>
          </w:p>
        </w:tc>
      </w:tr>
      <w:tr w:rsidR="00422918" w:rsidRPr="00815FC1">
        <w:tc>
          <w:tcPr>
            <w:tcW w:w="2152" w:type="dxa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918" w:rsidRPr="00815FC1">
        <w:tc>
          <w:tcPr>
            <w:tcW w:w="2152" w:type="dxa"/>
            <w:vMerge w:val="restart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2659" w:type="dxa"/>
          </w:tcPr>
          <w:p w:rsidR="00422918" w:rsidRPr="00815FC1" w:rsidRDefault="00C3035E" w:rsidP="00C303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 на 1 </w:t>
            </w:r>
            <w:r w:rsidR="00422918" w:rsidRPr="00815FC1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2918"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086" w:type="dxa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законодательства, упорядочение учета ресурса</w:t>
            </w:r>
          </w:p>
        </w:tc>
      </w:tr>
      <w:tr w:rsidR="00422918" w:rsidRPr="00815FC1">
        <w:tc>
          <w:tcPr>
            <w:tcW w:w="2152" w:type="dxa"/>
            <w:vMerge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водоснабжения общей протяженностью 0.59 п. км.</w:t>
            </w:r>
          </w:p>
        </w:tc>
        <w:tc>
          <w:tcPr>
            <w:tcW w:w="1674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3086" w:type="dxa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Снижение непроизводительных потерь воды</w:t>
            </w:r>
          </w:p>
        </w:tc>
      </w:tr>
      <w:tr w:rsidR="00422918" w:rsidRPr="00815FC1">
        <w:tc>
          <w:tcPr>
            <w:tcW w:w="4811" w:type="dxa"/>
            <w:gridSpan w:val="2"/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1059,8</w:t>
            </w:r>
          </w:p>
        </w:tc>
        <w:tc>
          <w:tcPr>
            <w:tcW w:w="3086" w:type="dxa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18" w:rsidRPr="00815FC1" w:rsidRDefault="00422918" w:rsidP="00350BA7">
      <w:pPr>
        <w:ind w:left="709" w:firstLine="0"/>
        <w:rPr>
          <w:rFonts w:ascii="Times New Roman" w:hAnsi="Times New Roman" w:cs="Times New Roman"/>
          <w:color w:val="00B050"/>
          <w:sz w:val="24"/>
          <w:szCs w:val="24"/>
        </w:rPr>
      </w:pPr>
    </w:p>
    <w:p w:rsidR="00422918" w:rsidRPr="00815FC1" w:rsidRDefault="00C3035E" w:rsidP="00350BA7">
      <w:p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 № 6</w:t>
      </w:r>
      <w:r w:rsidR="00422918" w:rsidRPr="00815FC1">
        <w:rPr>
          <w:rFonts w:ascii="Times New Roman" w:hAnsi="Times New Roman" w:cs="Times New Roman"/>
          <w:sz w:val="24"/>
          <w:szCs w:val="24"/>
        </w:rPr>
        <w:t>, настоящей Программой предусматривается выполнение мероприятий по энергосбережению и повышению энергетической</w:t>
      </w:r>
      <w:r w:rsidR="00422918">
        <w:rPr>
          <w:rFonts w:ascii="Times New Roman" w:hAnsi="Times New Roman" w:cs="Times New Roman"/>
          <w:sz w:val="24"/>
          <w:szCs w:val="24"/>
        </w:rPr>
        <w:t xml:space="preserve"> эффективности на общую сумму 1059,8</w:t>
      </w:r>
      <w:r w:rsidR="00422918" w:rsidRPr="00815FC1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22918" w:rsidRPr="00C11817" w:rsidRDefault="00422918" w:rsidP="00C11817">
      <w:pPr>
        <w:rPr>
          <w:rFonts w:ascii="Times New Roman" w:hAnsi="Times New Roman" w:cs="Times New Roman"/>
          <w:sz w:val="24"/>
          <w:szCs w:val="24"/>
        </w:rPr>
      </w:pPr>
      <w:r w:rsidRPr="00C1181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  <w:bookmarkStart w:id="23" w:name="_Toc246914491"/>
      <w:bookmarkStart w:id="24" w:name="_Toc246914904"/>
      <w:bookmarkStart w:id="25" w:name="_Toc246917150"/>
      <w:bookmarkStart w:id="26" w:name="_Toc248856095"/>
      <w:bookmarkStart w:id="27" w:name="_Toc306703625"/>
    </w:p>
    <w:p w:rsidR="00422918" w:rsidRPr="00C11817" w:rsidRDefault="00422918" w:rsidP="00C11817">
      <w:pPr>
        <w:pStyle w:val="2"/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2.4</w:t>
      </w:r>
      <w:r w:rsidRPr="00C11817">
        <w:rPr>
          <w:rFonts w:ascii="Times New Roman" w:hAnsi="Times New Roman" w:cs="Times New Roman"/>
          <w:sz w:val="24"/>
          <w:szCs w:val="24"/>
        </w:rPr>
        <w:t>. Расчет эффективности внедрения мероприятий Программы</w:t>
      </w:r>
      <w:bookmarkEnd w:id="23"/>
      <w:bookmarkEnd w:id="24"/>
      <w:bookmarkEnd w:id="25"/>
      <w:bookmarkEnd w:id="26"/>
      <w:bookmarkEnd w:id="27"/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Бюджетная эффективность</w:t>
      </w:r>
      <w:r w:rsidRPr="00815FC1">
        <w:rPr>
          <w:rFonts w:ascii="Times New Roman" w:hAnsi="Times New Roman"/>
          <w:sz w:val="24"/>
          <w:szCs w:val="24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Доходы бюджета связанные с реализацией программы, прежде всего, формируются за счет налоговых поступлений.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:rsidR="00422918" w:rsidRPr="00815FC1" w:rsidRDefault="00422918" w:rsidP="00350BA7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налог на имущество;</w:t>
      </w:r>
    </w:p>
    <w:p w:rsidR="00422918" w:rsidRPr="00815FC1" w:rsidRDefault="00422918" w:rsidP="00350BA7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налог на доходы физических лиц;</w:t>
      </w:r>
    </w:p>
    <w:p w:rsidR="00422918" w:rsidRPr="00815FC1" w:rsidRDefault="00422918" w:rsidP="00350BA7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земельный налог;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 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 xml:space="preserve">Под </w:t>
      </w:r>
      <w:r w:rsidRPr="00815FC1">
        <w:rPr>
          <w:rFonts w:ascii="Times New Roman" w:hAnsi="Times New Roman"/>
          <w:b/>
          <w:bCs/>
          <w:sz w:val="24"/>
          <w:szCs w:val="24"/>
        </w:rPr>
        <w:t>социальной эффективностью</w:t>
      </w:r>
      <w:r w:rsidRPr="00815FC1">
        <w:rPr>
          <w:rFonts w:ascii="Times New Roman" w:hAnsi="Times New Roman"/>
          <w:sz w:val="24"/>
          <w:szCs w:val="24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повышение уровня занятости населения;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сохранение здоровья и увеличение продолжительности жизни;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повышение образовательного уровня населения;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повышение культурного уровня населения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обеспечение социальной защиты отдельных категорий граждан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повышение социальной активности населения и обеспечение социальной стабильности в регионе и др.</w:t>
      </w:r>
    </w:p>
    <w:p w:rsidR="00422918" w:rsidRPr="00815FC1" w:rsidRDefault="00422918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улучшение экологической обстановки.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Экономическая эффективность</w:t>
      </w:r>
      <w:r w:rsidRPr="00815FC1">
        <w:rPr>
          <w:rFonts w:ascii="Times New Roman" w:hAnsi="Times New Roman"/>
          <w:sz w:val="24"/>
          <w:szCs w:val="24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Расчет осуществляется путем оценки денежных потоков, связанных с реализацией проекта.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Денежный поток проекта это денежные поступления и расходы на реализацию проекта, определяемые по годам расчетного периода.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 xml:space="preserve">Денежный поток оценивается по всем доходам от реализации проекта и расходам (включая инвестиционные). 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В качестве показателей используемых для расчета экономической эффективности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Сводный расчет эффективности мероприятий комплексной про</w:t>
      </w:r>
      <w:r w:rsidR="00C3035E">
        <w:rPr>
          <w:rFonts w:ascii="Times New Roman" w:hAnsi="Times New Roman"/>
          <w:sz w:val="24"/>
          <w:szCs w:val="24"/>
        </w:rPr>
        <w:t>граммы представлен в таблице № 7</w:t>
      </w:r>
      <w:r w:rsidRPr="00815FC1">
        <w:rPr>
          <w:rFonts w:ascii="Times New Roman" w:hAnsi="Times New Roman"/>
          <w:sz w:val="24"/>
          <w:szCs w:val="24"/>
        </w:rPr>
        <w:t>.</w:t>
      </w:r>
    </w:p>
    <w:p w:rsidR="00422918" w:rsidRPr="00815FC1" w:rsidRDefault="00422918" w:rsidP="00350B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Всего эффективность мероприятий программы составит 205.9 тыс. рублей, в том числе: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бюджетная эффективность – 68.7 т. р.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социальная эффективность – 88.1 т. р.</w:t>
      </w:r>
    </w:p>
    <w:p w:rsidR="00422918" w:rsidRPr="00815FC1" w:rsidRDefault="00422918" w:rsidP="00350B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экономическая эффективность – 49.1 т. р.</w:t>
      </w:r>
    </w:p>
    <w:p w:rsidR="00422918" w:rsidRPr="00815FC1" w:rsidRDefault="00422918" w:rsidP="00815FC1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  <w:r w:rsidR="00C3035E">
        <w:rPr>
          <w:rFonts w:ascii="Times New Roman" w:hAnsi="Times New Roman" w:cs="Times New Roman"/>
          <w:i/>
          <w:iCs/>
          <w:sz w:val="24"/>
          <w:szCs w:val="24"/>
        </w:rPr>
        <w:t>Таблица № 7</w:t>
      </w:r>
    </w:p>
    <w:p w:rsidR="00422918" w:rsidRPr="00815FC1" w:rsidRDefault="00422918" w:rsidP="00350BA7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Эффективность мероприятий</w:t>
      </w:r>
      <w:r w:rsidRPr="00815FC1">
        <w:rPr>
          <w:rFonts w:ascii="Times New Roman" w:hAnsi="Times New Roman"/>
          <w:sz w:val="24"/>
          <w:szCs w:val="24"/>
        </w:rPr>
        <w:t xml:space="preserve"> </w:t>
      </w:r>
      <w:r w:rsidRPr="00815FC1">
        <w:rPr>
          <w:rFonts w:ascii="Times New Roman" w:hAnsi="Times New Roman"/>
          <w:b/>
          <w:bCs/>
          <w:sz w:val="24"/>
          <w:szCs w:val="24"/>
        </w:rPr>
        <w:t xml:space="preserve">программы комплексного развития систем коммунальной инфраструктуры </w:t>
      </w:r>
    </w:p>
    <w:p w:rsidR="00422918" w:rsidRPr="00815FC1" w:rsidRDefault="00422918" w:rsidP="00350BA7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FC1">
        <w:rPr>
          <w:rFonts w:ascii="Times New Roman" w:hAnsi="Times New Roman"/>
          <w:b/>
          <w:bCs/>
          <w:sz w:val="24"/>
          <w:szCs w:val="24"/>
        </w:rPr>
        <w:t>Верхнелуговатского се</w:t>
      </w:r>
      <w:r>
        <w:rPr>
          <w:rFonts w:ascii="Times New Roman" w:hAnsi="Times New Roman"/>
          <w:b/>
          <w:bCs/>
          <w:sz w:val="24"/>
          <w:szCs w:val="24"/>
        </w:rPr>
        <w:t>льского поселения на период 2025</w:t>
      </w:r>
      <w:r w:rsidRPr="00815FC1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Pr="00815FC1">
        <w:rPr>
          <w:rFonts w:ascii="Times New Roman" w:hAnsi="Times New Roman"/>
          <w:b/>
          <w:bCs/>
          <w:sz w:val="24"/>
          <w:szCs w:val="24"/>
        </w:rPr>
        <w:t xml:space="preserve"> г.г.</w:t>
      </w:r>
    </w:p>
    <w:p w:rsidR="00422918" w:rsidRPr="00815FC1" w:rsidRDefault="00422918" w:rsidP="00350BA7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815FC1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9"/>
        <w:gridCol w:w="667"/>
        <w:gridCol w:w="1004"/>
        <w:gridCol w:w="1428"/>
        <w:gridCol w:w="667"/>
        <w:gridCol w:w="1399"/>
        <w:gridCol w:w="1399"/>
        <w:gridCol w:w="1428"/>
      </w:tblGrid>
      <w:tr w:rsidR="00422918" w:rsidRPr="00815FC1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мероприятия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мероприятия</w:t>
            </w:r>
          </w:p>
        </w:tc>
      </w:tr>
      <w:tr w:rsidR="00422918" w:rsidRPr="00815F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Средства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</w:tr>
      <w:tr w:rsidR="00422918" w:rsidRPr="00815FC1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918" w:rsidRPr="00815FC1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542.8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192.8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2918" w:rsidRPr="00815FC1" w:rsidRDefault="00422918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</w:tbl>
    <w:p w:rsidR="00422918" w:rsidRDefault="00422918" w:rsidP="00C118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BD7755">
      <w:pPr>
        <w:tabs>
          <w:tab w:val="left" w:pos="427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Pr="0090119E" w:rsidRDefault="00422918" w:rsidP="00BD7755">
      <w:pPr>
        <w:rPr>
          <w:rFonts w:ascii="Times New Roman" w:hAnsi="Times New Roman" w:cs="Times New Roman"/>
          <w:sz w:val="24"/>
          <w:szCs w:val="24"/>
        </w:rPr>
      </w:pPr>
      <w:r w:rsidRPr="0090119E">
        <w:rPr>
          <w:rFonts w:ascii="Times New Roman" w:hAnsi="Times New Roman" w:cs="Times New Roman"/>
          <w:sz w:val="24"/>
          <w:szCs w:val="24"/>
        </w:rPr>
        <w:t>Организационная структура управления Программой базируется на существующей</w:t>
      </w:r>
    </w:p>
    <w:p w:rsidR="00422918" w:rsidRPr="0090119E" w:rsidRDefault="00422918" w:rsidP="00BD7755">
      <w:pPr>
        <w:rPr>
          <w:rFonts w:ascii="Times New Roman" w:hAnsi="Times New Roman" w:cs="Times New Roman"/>
          <w:sz w:val="24"/>
          <w:szCs w:val="24"/>
        </w:rPr>
      </w:pPr>
      <w:r w:rsidRPr="0090119E">
        <w:rPr>
          <w:rFonts w:ascii="Times New Roman" w:hAnsi="Times New Roman" w:cs="Times New Roman"/>
          <w:sz w:val="24"/>
          <w:szCs w:val="24"/>
        </w:rPr>
        <w:t xml:space="preserve">системе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Верхнелуговатского</w:t>
      </w:r>
      <w:r w:rsidRPr="0090119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2918" w:rsidRPr="0090119E" w:rsidRDefault="00422918" w:rsidP="00BD7755">
      <w:pPr>
        <w:rPr>
          <w:rFonts w:ascii="Times New Roman" w:hAnsi="Times New Roman" w:cs="Times New Roman"/>
          <w:sz w:val="24"/>
          <w:szCs w:val="24"/>
        </w:rPr>
      </w:pPr>
      <w:r w:rsidRPr="0090119E">
        <w:rPr>
          <w:rFonts w:ascii="Times New Roman" w:hAnsi="Times New Roman" w:cs="Times New Roman"/>
          <w:sz w:val="24"/>
          <w:szCs w:val="24"/>
        </w:rPr>
        <w:t>Общее руководство реализацией Программы осуществляется Главой муниципального образования. Контроль за реализа</w:t>
      </w:r>
      <w:r>
        <w:rPr>
          <w:rFonts w:ascii="Times New Roman" w:hAnsi="Times New Roman" w:cs="Times New Roman"/>
          <w:sz w:val="24"/>
          <w:szCs w:val="24"/>
        </w:rPr>
        <w:t xml:space="preserve">цией Программы осуществляют </w:t>
      </w:r>
      <w:r w:rsidRPr="0090119E">
        <w:rPr>
          <w:rFonts w:ascii="Times New Roman" w:hAnsi="Times New Roman" w:cs="Times New Roman"/>
          <w:sz w:val="24"/>
          <w:szCs w:val="24"/>
        </w:rPr>
        <w:t>администрация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19E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 в рамках своих полномочий.</w:t>
      </w:r>
    </w:p>
    <w:p w:rsidR="00422918" w:rsidRPr="0090119E" w:rsidRDefault="00422918" w:rsidP="00BD7755">
      <w:pPr>
        <w:rPr>
          <w:rFonts w:ascii="Times New Roman" w:hAnsi="Times New Roman" w:cs="Times New Roman"/>
          <w:sz w:val="24"/>
          <w:szCs w:val="24"/>
        </w:rPr>
      </w:pPr>
      <w:r w:rsidRPr="0090119E">
        <w:rPr>
          <w:rFonts w:ascii="Times New Roman" w:hAnsi="Times New Roman" w:cs="Times New Roman"/>
          <w:sz w:val="24"/>
          <w:szCs w:val="24"/>
        </w:rPr>
        <w:t>В качестве экспертов и консультантов для анализа и оценки мероприятий могут</w:t>
      </w:r>
    </w:p>
    <w:p w:rsidR="00422918" w:rsidRDefault="00422918" w:rsidP="00BD7755">
      <w:pPr>
        <w:rPr>
          <w:rFonts w:ascii="Times New Roman" w:hAnsi="Times New Roman" w:cs="Times New Roman"/>
          <w:sz w:val="24"/>
          <w:szCs w:val="24"/>
        </w:rPr>
      </w:pPr>
      <w:r w:rsidRPr="0090119E">
        <w:rPr>
          <w:rFonts w:ascii="Times New Roman" w:hAnsi="Times New Roman" w:cs="Times New Roman"/>
          <w:sz w:val="24"/>
          <w:szCs w:val="24"/>
        </w:rPr>
        <w:t>быть привлечены экспертные организации, а также представители федеральных и территориальных органов исполнительной власти, представители коммунального комплекса.</w:t>
      </w: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Default="00422918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18" w:rsidRPr="00E2137F" w:rsidRDefault="00422918" w:rsidP="00087C50">
      <w:pPr>
        <w:ind w:firstLine="720"/>
        <w:rPr>
          <w:sz w:val="28"/>
          <w:szCs w:val="28"/>
        </w:rPr>
      </w:pPr>
    </w:p>
    <w:p w:rsidR="00422918" w:rsidRPr="00E2137F" w:rsidRDefault="00422918" w:rsidP="00087C50">
      <w:pPr>
        <w:rPr>
          <w:sz w:val="28"/>
          <w:szCs w:val="28"/>
        </w:rPr>
      </w:pPr>
    </w:p>
    <w:p w:rsidR="00422918" w:rsidRPr="00E2137F" w:rsidRDefault="00422918">
      <w:pPr>
        <w:rPr>
          <w:color w:val="00B050"/>
          <w:sz w:val="28"/>
          <w:szCs w:val="28"/>
        </w:rPr>
      </w:pPr>
    </w:p>
    <w:sectPr w:rsidR="00422918" w:rsidRPr="00E2137F" w:rsidSect="001B531E">
      <w:footerReference w:type="default" r:id="rId3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90" w:rsidRDefault="00C94B90" w:rsidP="0010623B">
      <w:r>
        <w:separator/>
      </w:r>
    </w:p>
  </w:endnote>
  <w:endnote w:type="continuationSeparator" w:id="0">
    <w:p w:rsidR="00C94B90" w:rsidRDefault="00C94B90" w:rsidP="0010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56" w:rsidRDefault="00A56F56" w:rsidP="001B531E">
    <w:pPr>
      <w:pStyle w:val="ac"/>
      <w:framePr w:wrap="auto" w:vAnchor="text" w:hAnchor="margin" w:xAlign="right" w:y="1"/>
      <w:rPr>
        <w:rStyle w:val="af2"/>
        <w:rFonts w:cs="Arial"/>
      </w:rPr>
    </w:pPr>
  </w:p>
  <w:p w:rsidR="00A56F56" w:rsidRPr="001E63C6" w:rsidRDefault="00A56F56" w:rsidP="001B531E">
    <w:pPr>
      <w:pStyle w:val="ac"/>
      <w:ind w:right="360"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90" w:rsidRDefault="00C94B90" w:rsidP="0010623B">
      <w:r>
        <w:separator/>
      </w:r>
    </w:p>
  </w:footnote>
  <w:footnote w:type="continuationSeparator" w:id="0">
    <w:p w:rsidR="00C94B90" w:rsidRDefault="00C94B90" w:rsidP="0010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527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186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E64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508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C2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EE4A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ED28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E383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C3E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7A3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94A0FF4"/>
    <w:multiLevelType w:val="hybridMultilevel"/>
    <w:tmpl w:val="D722C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2D22F8"/>
    <w:multiLevelType w:val="hybridMultilevel"/>
    <w:tmpl w:val="AD2AA730"/>
    <w:lvl w:ilvl="0" w:tplc="F928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3541036"/>
    <w:multiLevelType w:val="hybridMultilevel"/>
    <w:tmpl w:val="3522DE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088131E"/>
    <w:multiLevelType w:val="hybridMultilevel"/>
    <w:tmpl w:val="29424FC4"/>
    <w:lvl w:ilvl="0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17" w:hanging="360"/>
      </w:pPr>
      <w:rPr>
        <w:rFonts w:ascii="Wingdings" w:hAnsi="Wingdings" w:cs="Wingdings" w:hint="default"/>
      </w:rPr>
    </w:lvl>
  </w:abstractNum>
  <w:abstractNum w:abstractNumId="17">
    <w:nsid w:val="310B35EE"/>
    <w:multiLevelType w:val="hybridMultilevel"/>
    <w:tmpl w:val="631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ACD0B4A"/>
    <w:multiLevelType w:val="hybridMultilevel"/>
    <w:tmpl w:val="8C2E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14F4137"/>
    <w:multiLevelType w:val="hybridMultilevel"/>
    <w:tmpl w:val="D5E6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5AB73B0"/>
    <w:multiLevelType w:val="hybridMultilevel"/>
    <w:tmpl w:val="CAE090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46E33C1D"/>
    <w:multiLevelType w:val="hybridMultilevel"/>
    <w:tmpl w:val="EDF8CD5E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3">
    <w:nsid w:val="47A2482B"/>
    <w:multiLevelType w:val="hybridMultilevel"/>
    <w:tmpl w:val="0A06D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2212E6"/>
    <w:multiLevelType w:val="hybridMultilevel"/>
    <w:tmpl w:val="650878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6117658"/>
    <w:multiLevelType w:val="hybridMultilevel"/>
    <w:tmpl w:val="E28243A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7">
    <w:nsid w:val="6D227F54"/>
    <w:multiLevelType w:val="hybridMultilevel"/>
    <w:tmpl w:val="02CCB598"/>
    <w:lvl w:ilvl="0" w:tplc="8B0003D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6196CE7"/>
    <w:multiLevelType w:val="multilevel"/>
    <w:tmpl w:val="A26453F4"/>
    <w:lvl w:ilvl="0">
      <w:start w:val="1"/>
      <w:numFmt w:val="decimal"/>
      <w:lvlText w:val="%1."/>
      <w:lvlJc w:val="right"/>
      <w:pPr>
        <w:tabs>
          <w:tab w:val="num" w:pos="233"/>
        </w:tabs>
        <w:ind w:left="233" w:hanging="233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53"/>
        </w:tabs>
        <w:ind w:left="153" w:firstLine="431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-289"/>
        </w:tabs>
        <w:ind w:left="-289" w:firstLine="289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34"/>
        </w:tabs>
        <w:ind w:left="34" w:hanging="34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tabs>
          <w:tab w:val="num" w:pos="584"/>
        </w:tabs>
        <w:ind w:left="584" w:firstLine="5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F2E6E23"/>
    <w:multiLevelType w:val="hybridMultilevel"/>
    <w:tmpl w:val="2076A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5"/>
  </w:num>
  <w:num w:numId="5">
    <w:abstractNumId w:val="27"/>
  </w:num>
  <w:num w:numId="6">
    <w:abstractNumId w:val="12"/>
  </w:num>
  <w:num w:numId="7">
    <w:abstractNumId w:val="14"/>
  </w:num>
  <w:num w:numId="8">
    <w:abstractNumId w:val="24"/>
  </w:num>
  <w:num w:numId="9">
    <w:abstractNumId w:val="29"/>
  </w:num>
  <w:num w:numId="10">
    <w:abstractNumId w:val="20"/>
  </w:num>
  <w:num w:numId="11">
    <w:abstractNumId w:val="28"/>
  </w:num>
  <w:num w:numId="12">
    <w:abstractNumId w:val="1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</w:num>
  <w:num w:numId="16">
    <w:abstractNumId w:val="30"/>
  </w:num>
  <w:num w:numId="17">
    <w:abstractNumId w:val="11"/>
  </w:num>
  <w:num w:numId="18">
    <w:abstractNumId w:val="26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7"/>
    <w:rsid w:val="00000991"/>
    <w:rsid w:val="00002DFA"/>
    <w:rsid w:val="00012C8E"/>
    <w:rsid w:val="00034476"/>
    <w:rsid w:val="00052B98"/>
    <w:rsid w:val="0005678B"/>
    <w:rsid w:val="00080D70"/>
    <w:rsid w:val="00087C50"/>
    <w:rsid w:val="00094862"/>
    <w:rsid w:val="00095D48"/>
    <w:rsid w:val="000A31F7"/>
    <w:rsid w:val="000A66B0"/>
    <w:rsid w:val="000B1D9C"/>
    <w:rsid w:val="000B58EE"/>
    <w:rsid w:val="000D5D7F"/>
    <w:rsid w:val="000E12C8"/>
    <w:rsid w:val="000F14A5"/>
    <w:rsid w:val="000F2DF2"/>
    <w:rsid w:val="00103F68"/>
    <w:rsid w:val="0010623B"/>
    <w:rsid w:val="00130974"/>
    <w:rsid w:val="00131C52"/>
    <w:rsid w:val="001431D8"/>
    <w:rsid w:val="00154CB0"/>
    <w:rsid w:val="00162DE1"/>
    <w:rsid w:val="00166CC8"/>
    <w:rsid w:val="00173FB3"/>
    <w:rsid w:val="00181F55"/>
    <w:rsid w:val="001A3CE5"/>
    <w:rsid w:val="001B37C1"/>
    <w:rsid w:val="001B44ED"/>
    <w:rsid w:val="001B531E"/>
    <w:rsid w:val="001C1F98"/>
    <w:rsid w:val="001C2F92"/>
    <w:rsid w:val="001C329A"/>
    <w:rsid w:val="001D2649"/>
    <w:rsid w:val="001E1821"/>
    <w:rsid w:val="001E5D1C"/>
    <w:rsid w:val="001E63C6"/>
    <w:rsid w:val="00205590"/>
    <w:rsid w:val="0020714F"/>
    <w:rsid w:val="00215A02"/>
    <w:rsid w:val="002235D0"/>
    <w:rsid w:val="00225ECC"/>
    <w:rsid w:val="002330B1"/>
    <w:rsid w:val="00244046"/>
    <w:rsid w:val="00247FAB"/>
    <w:rsid w:val="00250985"/>
    <w:rsid w:val="00276082"/>
    <w:rsid w:val="002833C3"/>
    <w:rsid w:val="00284A9A"/>
    <w:rsid w:val="002866A4"/>
    <w:rsid w:val="002C5C75"/>
    <w:rsid w:val="002C6C18"/>
    <w:rsid w:val="002E411D"/>
    <w:rsid w:val="00300EF6"/>
    <w:rsid w:val="00304ED2"/>
    <w:rsid w:val="00315C20"/>
    <w:rsid w:val="00322EAE"/>
    <w:rsid w:val="00345316"/>
    <w:rsid w:val="00350BA7"/>
    <w:rsid w:val="00355E35"/>
    <w:rsid w:val="00356744"/>
    <w:rsid w:val="003600E0"/>
    <w:rsid w:val="00380656"/>
    <w:rsid w:val="003B2D81"/>
    <w:rsid w:val="003D35EB"/>
    <w:rsid w:val="003F604C"/>
    <w:rsid w:val="00405F62"/>
    <w:rsid w:val="00407696"/>
    <w:rsid w:val="004109E1"/>
    <w:rsid w:val="00412D6B"/>
    <w:rsid w:val="00422918"/>
    <w:rsid w:val="00430C09"/>
    <w:rsid w:val="00436F2A"/>
    <w:rsid w:val="004432A4"/>
    <w:rsid w:val="00451D6B"/>
    <w:rsid w:val="00455600"/>
    <w:rsid w:val="00470A3B"/>
    <w:rsid w:val="00475166"/>
    <w:rsid w:val="004955F7"/>
    <w:rsid w:val="00495BF0"/>
    <w:rsid w:val="004A2A42"/>
    <w:rsid w:val="004B227C"/>
    <w:rsid w:val="004D359D"/>
    <w:rsid w:val="004D3638"/>
    <w:rsid w:val="004D77E0"/>
    <w:rsid w:val="004E417E"/>
    <w:rsid w:val="004E69A1"/>
    <w:rsid w:val="004E7099"/>
    <w:rsid w:val="0050344F"/>
    <w:rsid w:val="0051114F"/>
    <w:rsid w:val="005121AB"/>
    <w:rsid w:val="005161FB"/>
    <w:rsid w:val="00554E95"/>
    <w:rsid w:val="00557DEE"/>
    <w:rsid w:val="005604DF"/>
    <w:rsid w:val="00560C31"/>
    <w:rsid w:val="00577172"/>
    <w:rsid w:val="005A36C1"/>
    <w:rsid w:val="005C5643"/>
    <w:rsid w:val="005E609B"/>
    <w:rsid w:val="005F3C8F"/>
    <w:rsid w:val="006038FD"/>
    <w:rsid w:val="00617B81"/>
    <w:rsid w:val="00655231"/>
    <w:rsid w:val="00656753"/>
    <w:rsid w:val="00680C0B"/>
    <w:rsid w:val="00694698"/>
    <w:rsid w:val="006B321E"/>
    <w:rsid w:val="006B6F99"/>
    <w:rsid w:val="006C1D60"/>
    <w:rsid w:val="006C5961"/>
    <w:rsid w:val="006D3350"/>
    <w:rsid w:val="006D5EDC"/>
    <w:rsid w:val="006D6A48"/>
    <w:rsid w:val="006E66BE"/>
    <w:rsid w:val="006F5E3F"/>
    <w:rsid w:val="00703067"/>
    <w:rsid w:val="00703F3F"/>
    <w:rsid w:val="00706FD2"/>
    <w:rsid w:val="00735158"/>
    <w:rsid w:val="007438FC"/>
    <w:rsid w:val="00745229"/>
    <w:rsid w:val="00747474"/>
    <w:rsid w:val="007501C2"/>
    <w:rsid w:val="00757316"/>
    <w:rsid w:val="00760F3D"/>
    <w:rsid w:val="007632BA"/>
    <w:rsid w:val="00776291"/>
    <w:rsid w:val="00793896"/>
    <w:rsid w:val="00793B77"/>
    <w:rsid w:val="007A73B1"/>
    <w:rsid w:val="007B4A6A"/>
    <w:rsid w:val="007D2B53"/>
    <w:rsid w:val="007D6A11"/>
    <w:rsid w:val="007E5295"/>
    <w:rsid w:val="007F4188"/>
    <w:rsid w:val="00801AED"/>
    <w:rsid w:val="00815FC1"/>
    <w:rsid w:val="00816823"/>
    <w:rsid w:val="008240E6"/>
    <w:rsid w:val="00827355"/>
    <w:rsid w:val="008415B7"/>
    <w:rsid w:val="00854232"/>
    <w:rsid w:val="00884FB4"/>
    <w:rsid w:val="00890662"/>
    <w:rsid w:val="008A0853"/>
    <w:rsid w:val="008A1269"/>
    <w:rsid w:val="008A502D"/>
    <w:rsid w:val="008A72B1"/>
    <w:rsid w:val="008A7AE1"/>
    <w:rsid w:val="008B3C1A"/>
    <w:rsid w:val="008C76B3"/>
    <w:rsid w:val="008E64AD"/>
    <w:rsid w:val="0090119E"/>
    <w:rsid w:val="00905FB5"/>
    <w:rsid w:val="009173E3"/>
    <w:rsid w:val="00936404"/>
    <w:rsid w:val="00951DB8"/>
    <w:rsid w:val="00963ACB"/>
    <w:rsid w:val="00972D36"/>
    <w:rsid w:val="00983F1F"/>
    <w:rsid w:val="00992811"/>
    <w:rsid w:val="009A0393"/>
    <w:rsid w:val="009B1A73"/>
    <w:rsid w:val="009B3912"/>
    <w:rsid w:val="009B4D4B"/>
    <w:rsid w:val="009C3C5D"/>
    <w:rsid w:val="009C63B9"/>
    <w:rsid w:val="009D57C5"/>
    <w:rsid w:val="009E451F"/>
    <w:rsid w:val="009F2813"/>
    <w:rsid w:val="009F559E"/>
    <w:rsid w:val="00A004CC"/>
    <w:rsid w:val="00A0162B"/>
    <w:rsid w:val="00A04233"/>
    <w:rsid w:val="00A133FD"/>
    <w:rsid w:val="00A144ED"/>
    <w:rsid w:val="00A46C18"/>
    <w:rsid w:val="00A50416"/>
    <w:rsid w:val="00A52CD0"/>
    <w:rsid w:val="00A56F56"/>
    <w:rsid w:val="00A61B21"/>
    <w:rsid w:val="00A66C18"/>
    <w:rsid w:val="00A70CC8"/>
    <w:rsid w:val="00A94BAB"/>
    <w:rsid w:val="00A9782F"/>
    <w:rsid w:val="00AB1F0A"/>
    <w:rsid w:val="00AB7737"/>
    <w:rsid w:val="00AC1F86"/>
    <w:rsid w:val="00AC5002"/>
    <w:rsid w:val="00AD1267"/>
    <w:rsid w:val="00AD1F74"/>
    <w:rsid w:val="00AD5DC5"/>
    <w:rsid w:val="00AF6E76"/>
    <w:rsid w:val="00AF74B4"/>
    <w:rsid w:val="00B12A4D"/>
    <w:rsid w:val="00B30166"/>
    <w:rsid w:val="00B34C71"/>
    <w:rsid w:val="00B62D54"/>
    <w:rsid w:val="00B64C23"/>
    <w:rsid w:val="00B701C8"/>
    <w:rsid w:val="00B80336"/>
    <w:rsid w:val="00B9195E"/>
    <w:rsid w:val="00B9257B"/>
    <w:rsid w:val="00B9427E"/>
    <w:rsid w:val="00B977D1"/>
    <w:rsid w:val="00BA717A"/>
    <w:rsid w:val="00BD7755"/>
    <w:rsid w:val="00BE0F3E"/>
    <w:rsid w:val="00BE2832"/>
    <w:rsid w:val="00C05410"/>
    <w:rsid w:val="00C11817"/>
    <w:rsid w:val="00C16875"/>
    <w:rsid w:val="00C23DB7"/>
    <w:rsid w:val="00C3035E"/>
    <w:rsid w:val="00C4372D"/>
    <w:rsid w:val="00C60064"/>
    <w:rsid w:val="00C63E07"/>
    <w:rsid w:val="00C72DDA"/>
    <w:rsid w:val="00C94B90"/>
    <w:rsid w:val="00C95B31"/>
    <w:rsid w:val="00CA02F5"/>
    <w:rsid w:val="00CB4095"/>
    <w:rsid w:val="00CC14C8"/>
    <w:rsid w:val="00CC27BA"/>
    <w:rsid w:val="00CC365A"/>
    <w:rsid w:val="00CD48A1"/>
    <w:rsid w:val="00CE6C67"/>
    <w:rsid w:val="00D10178"/>
    <w:rsid w:val="00D12B9D"/>
    <w:rsid w:val="00D14355"/>
    <w:rsid w:val="00D420D8"/>
    <w:rsid w:val="00D643E7"/>
    <w:rsid w:val="00D72F54"/>
    <w:rsid w:val="00DC4793"/>
    <w:rsid w:val="00DC77EC"/>
    <w:rsid w:val="00DD2C6D"/>
    <w:rsid w:val="00DD5AD4"/>
    <w:rsid w:val="00DE2F1D"/>
    <w:rsid w:val="00DE4812"/>
    <w:rsid w:val="00DF262F"/>
    <w:rsid w:val="00E044EF"/>
    <w:rsid w:val="00E2137F"/>
    <w:rsid w:val="00E37D54"/>
    <w:rsid w:val="00E40F9E"/>
    <w:rsid w:val="00E47E07"/>
    <w:rsid w:val="00E5757A"/>
    <w:rsid w:val="00E74C50"/>
    <w:rsid w:val="00E74D0C"/>
    <w:rsid w:val="00E84862"/>
    <w:rsid w:val="00E933ED"/>
    <w:rsid w:val="00E946ED"/>
    <w:rsid w:val="00EA1B6E"/>
    <w:rsid w:val="00EA4541"/>
    <w:rsid w:val="00EB20F4"/>
    <w:rsid w:val="00ED4195"/>
    <w:rsid w:val="00EE06D0"/>
    <w:rsid w:val="00EE70AA"/>
    <w:rsid w:val="00F159B2"/>
    <w:rsid w:val="00F259B0"/>
    <w:rsid w:val="00F503F4"/>
    <w:rsid w:val="00F61180"/>
    <w:rsid w:val="00F67002"/>
    <w:rsid w:val="00F7616C"/>
    <w:rsid w:val="00F84297"/>
    <w:rsid w:val="00F914A8"/>
    <w:rsid w:val="00F96057"/>
    <w:rsid w:val="00F97CFD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350BA7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50BA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50BA7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50BA7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50BA7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50BA7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50BA7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50BA7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0BA7"/>
    <w:pPr>
      <w:numPr>
        <w:ilvl w:val="7"/>
        <w:numId w:val="9"/>
      </w:numPr>
      <w:spacing w:before="240" w:after="60" w:line="260" w:lineRule="atLeast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350BA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350BA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350BA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50BA7"/>
    <w:rPr>
      <w:rFonts w:ascii="Arial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50BA7"/>
    <w:rPr>
      <w:rFonts w:ascii="Arial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50BA7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350BA7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50BA7"/>
    <w:pPr>
      <w:suppressAutoHyphens/>
      <w:ind w:firstLine="573"/>
    </w:pPr>
    <w:rPr>
      <w:rFonts w:eastAsia="Times New Roman"/>
      <w:sz w:val="22"/>
      <w:szCs w:val="22"/>
      <w:lang w:eastAsia="ar-SA"/>
    </w:rPr>
  </w:style>
  <w:style w:type="paragraph" w:styleId="a6">
    <w:name w:val="List Paragraph"/>
    <w:basedOn w:val="a"/>
    <w:uiPriority w:val="99"/>
    <w:qFormat/>
    <w:rsid w:val="00350BA7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next w:val="a"/>
    <w:uiPriority w:val="99"/>
    <w:rsid w:val="00350BA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character" w:customStyle="1" w:styleId="a5">
    <w:name w:val="Без интервала Знак"/>
    <w:link w:val="a4"/>
    <w:uiPriority w:val="99"/>
    <w:locked/>
    <w:rsid w:val="00350BA7"/>
    <w:rPr>
      <w:rFonts w:eastAsia="Times New Roman"/>
      <w:sz w:val="22"/>
      <w:szCs w:val="22"/>
      <w:lang w:eastAsia="ar-SA" w:bidi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350BA7"/>
    <w:pPr>
      <w:widowControl w:val="0"/>
      <w:suppressAutoHyphens/>
      <w:ind w:firstLine="539"/>
    </w:pPr>
    <w:rPr>
      <w:rFonts w:eastAsia="Calibri" w:cs="Times New Roman"/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350BA7"/>
    <w:rPr>
      <w:rFonts w:ascii="Arial" w:hAnsi="Arial" w:cs="Arial"/>
      <w:kern w:val="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50BA7"/>
    <w:pPr>
      <w:spacing w:before="100" w:beforeAutospacing="1" w:after="100" w:afterAutospacing="1"/>
      <w:ind w:firstLine="0"/>
    </w:pPr>
  </w:style>
  <w:style w:type="paragraph" w:styleId="a8">
    <w:name w:val="Body Text"/>
    <w:basedOn w:val="a"/>
    <w:link w:val="a9"/>
    <w:uiPriority w:val="99"/>
    <w:rsid w:val="00350BA7"/>
    <w:pPr>
      <w:widowControl w:val="0"/>
      <w:spacing w:after="200" w:line="280" w:lineRule="atLeast"/>
      <w:ind w:firstLine="0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350BA7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350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50BA7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50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350BA7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350BA7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350BA7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350BA7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350BA7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350BA7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350BA7"/>
    <w:pPr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350BA7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350BA7"/>
    <w:pPr>
      <w:ind w:left="1920"/>
    </w:pPr>
    <w:rPr>
      <w:rFonts w:ascii="Calibri" w:hAnsi="Calibri" w:cs="Calibri"/>
      <w:sz w:val="18"/>
      <w:szCs w:val="18"/>
    </w:rPr>
  </w:style>
  <w:style w:type="character" w:styleId="ae">
    <w:name w:val="Hyperlink"/>
    <w:basedOn w:val="a0"/>
    <w:uiPriority w:val="99"/>
    <w:rsid w:val="00350BA7"/>
    <w:rPr>
      <w:rFonts w:cs="Times New Roman"/>
      <w:color w:val="0000FF"/>
      <w:u w:val="none"/>
    </w:rPr>
  </w:style>
  <w:style w:type="character" w:styleId="af">
    <w:name w:val="Strong"/>
    <w:basedOn w:val="a0"/>
    <w:uiPriority w:val="99"/>
    <w:qFormat/>
    <w:rsid w:val="00350BA7"/>
    <w:rPr>
      <w:rFonts w:cs="Times New Roman"/>
      <w:b/>
      <w:bCs/>
    </w:rPr>
  </w:style>
  <w:style w:type="character" w:customStyle="1" w:styleId="highlight">
    <w:name w:val="highlight"/>
    <w:basedOn w:val="a0"/>
    <w:uiPriority w:val="99"/>
    <w:rsid w:val="00350BA7"/>
    <w:rPr>
      <w:rFonts w:cs="Times New Roman"/>
    </w:rPr>
  </w:style>
  <w:style w:type="character" w:customStyle="1" w:styleId="af0">
    <w:name w:val="Основной тек... Знак"/>
    <w:uiPriority w:val="99"/>
    <w:rsid w:val="00350BA7"/>
    <w:rPr>
      <w:rFonts w:eastAsia="Times New Roman" w:cs="Times New Roman"/>
      <w:color w:val="000000"/>
      <w:kern w:val="24"/>
      <w:sz w:val="24"/>
      <w:szCs w:val="24"/>
      <w:lang w:val="ru-RU" w:eastAsia="en-US"/>
    </w:rPr>
  </w:style>
  <w:style w:type="paragraph" w:styleId="22">
    <w:name w:val="Body Text 2"/>
    <w:basedOn w:val="a"/>
    <w:link w:val="23"/>
    <w:uiPriority w:val="99"/>
    <w:rsid w:val="00350B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350BA7"/>
    <w:pPr>
      <w:spacing w:after="160" w:line="240" w:lineRule="exact"/>
      <w:ind w:firstLine="0"/>
    </w:pPr>
    <w:rPr>
      <w:rFonts w:ascii="Verdana" w:hAnsi="Verdana" w:cs="Verdana"/>
      <w:lang w:val="en-US"/>
    </w:rPr>
  </w:style>
  <w:style w:type="paragraph" w:customStyle="1" w:styleId="ConsTitle">
    <w:name w:val="ConsTitle"/>
    <w:uiPriority w:val="99"/>
    <w:rsid w:val="00350B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uiPriority w:val="99"/>
    <w:rsid w:val="00350BA7"/>
    <w:rPr>
      <w:rFonts w:cs="Times New Roman"/>
    </w:rPr>
  </w:style>
  <w:style w:type="character" w:styleId="HTML">
    <w:name w:val="HTML Variable"/>
    <w:aliases w:val="!Ссылки в документе"/>
    <w:basedOn w:val="a0"/>
    <w:uiPriority w:val="99"/>
    <w:rsid w:val="00350BA7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350BA7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uiPriority w:val="99"/>
    <w:locked/>
    <w:rsid w:val="00350BA7"/>
    <w:rPr>
      <w:rFonts w:ascii="Courier" w:hAnsi="Courier" w:cs="Courier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350BA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50BA7"/>
    <w:pPr>
      <w:spacing w:before="120" w:after="120"/>
      <w:jc w:val="right"/>
    </w:pPr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50BA7"/>
    <w:rPr>
      <w:rFonts w:ascii="Times New Roman" w:eastAsia="Times New Roman" w:hAnsi="Times New Roman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50BA7"/>
    <w:pPr>
      <w:jc w:val="center"/>
    </w:pPr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12">
    <w:name w:val="1Орган_ПР"/>
    <w:basedOn w:val="a"/>
    <w:link w:val="13"/>
    <w:uiPriority w:val="99"/>
    <w:rsid w:val="00350BA7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  <w:style w:type="character" w:customStyle="1" w:styleId="13">
    <w:name w:val="1Орган_ПР Знак"/>
    <w:link w:val="12"/>
    <w:uiPriority w:val="99"/>
    <w:locked/>
    <w:rsid w:val="00350BA7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4">
    <w:name w:val="2Название"/>
    <w:basedOn w:val="a"/>
    <w:link w:val="25"/>
    <w:uiPriority w:val="99"/>
    <w:rsid w:val="00350BA7"/>
    <w:pPr>
      <w:ind w:right="4536" w:firstLine="0"/>
    </w:pPr>
    <w:rPr>
      <w:rFonts w:eastAsia="Calibri"/>
      <w:b/>
      <w:bCs/>
      <w:sz w:val="28"/>
      <w:szCs w:val="28"/>
      <w:lang w:eastAsia="ar-SA"/>
    </w:rPr>
  </w:style>
  <w:style w:type="character" w:customStyle="1" w:styleId="25">
    <w:name w:val="2Название Знак"/>
    <w:link w:val="24"/>
    <w:uiPriority w:val="99"/>
    <w:locked/>
    <w:rsid w:val="00350BA7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2">
    <w:name w:val="3Приложение"/>
    <w:basedOn w:val="a"/>
    <w:link w:val="33"/>
    <w:uiPriority w:val="99"/>
    <w:rsid w:val="00350BA7"/>
    <w:pPr>
      <w:ind w:left="5103" w:firstLine="0"/>
    </w:pPr>
    <w:rPr>
      <w:rFonts w:eastAsia="Calibri" w:cs="Times New Roman"/>
      <w:sz w:val="28"/>
      <w:szCs w:val="28"/>
    </w:rPr>
  </w:style>
  <w:style w:type="character" w:customStyle="1" w:styleId="33">
    <w:name w:val="3Приложение Знак"/>
    <w:link w:val="32"/>
    <w:uiPriority w:val="99"/>
    <w:locked/>
    <w:rsid w:val="00350BA7"/>
    <w:rPr>
      <w:rFonts w:ascii="Arial" w:hAnsi="Arial" w:cs="Arial"/>
      <w:sz w:val="28"/>
      <w:szCs w:val="28"/>
      <w:lang w:eastAsia="ru-RU"/>
    </w:rPr>
  </w:style>
  <w:style w:type="table" w:customStyle="1" w:styleId="42">
    <w:name w:val="4Таблица"/>
    <w:uiPriority w:val="99"/>
    <w:rsid w:val="00350BA7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5">
    <w:name w:val="Title"/>
    <w:basedOn w:val="a"/>
    <w:link w:val="af6"/>
    <w:uiPriority w:val="99"/>
    <w:qFormat/>
    <w:rsid w:val="00350BA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paragraph" w:customStyle="1" w:styleId="4-">
    <w:name w:val="4Таблица-Т"/>
    <w:basedOn w:val="32"/>
    <w:uiPriority w:val="99"/>
    <w:rsid w:val="00350BA7"/>
    <w:pPr>
      <w:ind w:left="0"/>
    </w:pPr>
    <w:rPr>
      <w:sz w:val="22"/>
      <w:szCs w:val="22"/>
    </w:rPr>
  </w:style>
  <w:style w:type="paragraph" w:styleId="af7">
    <w:name w:val="caption"/>
    <w:basedOn w:val="a"/>
    <w:next w:val="a"/>
    <w:uiPriority w:val="99"/>
    <w:qFormat/>
    <w:rsid w:val="00350BA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350BA7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rsid w:val="0035674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56744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5E609B"/>
    <w:pPr>
      <w:widowControl w:val="0"/>
      <w:suppressAutoHyphens/>
      <w:spacing w:before="280" w:after="280"/>
      <w:ind w:firstLine="0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fa">
    <w:name w:val="Знак Знак Знак Знак"/>
    <w:basedOn w:val="a"/>
    <w:uiPriority w:val="99"/>
    <w:rsid w:val="00F7616C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Verdana"/>
      <w:kern w:val="2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350BA7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50BA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50BA7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50BA7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50BA7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50BA7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50BA7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50BA7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0BA7"/>
    <w:pPr>
      <w:numPr>
        <w:ilvl w:val="7"/>
        <w:numId w:val="9"/>
      </w:numPr>
      <w:spacing w:before="240" w:after="60" w:line="260" w:lineRule="atLeast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350BA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350BA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350BA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50BA7"/>
    <w:rPr>
      <w:rFonts w:ascii="Arial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50BA7"/>
    <w:rPr>
      <w:rFonts w:ascii="Arial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50BA7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350BA7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50BA7"/>
    <w:pPr>
      <w:suppressAutoHyphens/>
      <w:ind w:firstLine="573"/>
    </w:pPr>
    <w:rPr>
      <w:rFonts w:eastAsia="Times New Roman"/>
      <w:sz w:val="22"/>
      <w:szCs w:val="22"/>
      <w:lang w:eastAsia="ar-SA"/>
    </w:rPr>
  </w:style>
  <w:style w:type="paragraph" w:styleId="a6">
    <w:name w:val="List Paragraph"/>
    <w:basedOn w:val="a"/>
    <w:uiPriority w:val="99"/>
    <w:qFormat/>
    <w:rsid w:val="00350BA7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next w:val="a"/>
    <w:uiPriority w:val="99"/>
    <w:rsid w:val="00350BA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character" w:customStyle="1" w:styleId="a5">
    <w:name w:val="Без интервала Знак"/>
    <w:link w:val="a4"/>
    <w:uiPriority w:val="99"/>
    <w:locked/>
    <w:rsid w:val="00350BA7"/>
    <w:rPr>
      <w:rFonts w:eastAsia="Times New Roman"/>
      <w:sz w:val="22"/>
      <w:szCs w:val="22"/>
      <w:lang w:eastAsia="ar-SA" w:bidi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350BA7"/>
    <w:pPr>
      <w:widowControl w:val="0"/>
      <w:suppressAutoHyphens/>
      <w:ind w:firstLine="539"/>
    </w:pPr>
    <w:rPr>
      <w:rFonts w:eastAsia="Calibri" w:cs="Times New Roman"/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350BA7"/>
    <w:rPr>
      <w:rFonts w:ascii="Arial" w:hAnsi="Arial" w:cs="Arial"/>
      <w:kern w:val="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50BA7"/>
    <w:pPr>
      <w:spacing w:before="100" w:beforeAutospacing="1" w:after="100" w:afterAutospacing="1"/>
      <w:ind w:firstLine="0"/>
    </w:pPr>
  </w:style>
  <w:style w:type="paragraph" w:styleId="a8">
    <w:name w:val="Body Text"/>
    <w:basedOn w:val="a"/>
    <w:link w:val="a9"/>
    <w:uiPriority w:val="99"/>
    <w:rsid w:val="00350BA7"/>
    <w:pPr>
      <w:widowControl w:val="0"/>
      <w:spacing w:after="200" w:line="280" w:lineRule="atLeast"/>
      <w:ind w:firstLine="0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350BA7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350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50BA7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50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350BA7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350BA7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350BA7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350BA7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350BA7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350BA7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350BA7"/>
    <w:pPr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350BA7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350BA7"/>
    <w:pPr>
      <w:ind w:left="1920"/>
    </w:pPr>
    <w:rPr>
      <w:rFonts w:ascii="Calibri" w:hAnsi="Calibri" w:cs="Calibri"/>
      <w:sz w:val="18"/>
      <w:szCs w:val="18"/>
    </w:rPr>
  </w:style>
  <w:style w:type="character" w:styleId="ae">
    <w:name w:val="Hyperlink"/>
    <w:basedOn w:val="a0"/>
    <w:uiPriority w:val="99"/>
    <w:rsid w:val="00350BA7"/>
    <w:rPr>
      <w:rFonts w:cs="Times New Roman"/>
      <w:color w:val="0000FF"/>
      <w:u w:val="none"/>
    </w:rPr>
  </w:style>
  <w:style w:type="character" w:styleId="af">
    <w:name w:val="Strong"/>
    <w:basedOn w:val="a0"/>
    <w:uiPriority w:val="99"/>
    <w:qFormat/>
    <w:rsid w:val="00350BA7"/>
    <w:rPr>
      <w:rFonts w:cs="Times New Roman"/>
      <w:b/>
      <w:bCs/>
    </w:rPr>
  </w:style>
  <w:style w:type="character" w:customStyle="1" w:styleId="highlight">
    <w:name w:val="highlight"/>
    <w:basedOn w:val="a0"/>
    <w:uiPriority w:val="99"/>
    <w:rsid w:val="00350BA7"/>
    <w:rPr>
      <w:rFonts w:cs="Times New Roman"/>
    </w:rPr>
  </w:style>
  <w:style w:type="character" w:customStyle="1" w:styleId="af0">
    <w:name w:val="Основной тек... Знак"/>
    <w:uiPriority w:val="99"/>
    <w:rsid w:val="00350BA7"/>
    <w:rPr>
      <w:rFonts w:eastAsia="Times New Roman" w:cs="Times New Roman"/>
      <w:color w:val="000000"/>
      <w:kern w:val="24"/>
      <w:sz w:val="24"/>
      <w:szCs w:val="24"/>
      <w:lang w:val="ru-RU" w:eastAsia="en-US"/>
    </w:rPr>
  </w:style>
  <w:style w:type="paragraph" w:styleId="22">
    <w:name w:val="Body Text 2"/>
    <w:basedOn w:val="a"/>
    <w:link w:val="23"/>
    <w:uiPriority w:val="99"/>
    <w:rsid w:val="00350B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350BA7"/>
    <w:pPr>
      <w:spacing w:after="160" w:line="240" w:lineRule="exact"/>
      <w:ind w:firstLine="0"/>
    </w:pPr>
    <w:rPr>
      <w:rFonts w:ascii="Verdana" w:hAnsi="Verdana" w:cs="Verdana"/>
      <w:lang w:val="en-US"/>
    </w:rPr>
  </w:style>
  <w:style w:type="paragraph" w:customStyle="1" w:styleId="ConsTitle">
    <w:name w:val="ConsTitle"/>
    <w:uiPriority w:val="99"/>
    <w:rsid w:val="00350B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uiPriority w:val="99"/>
    <w:rsid w:val="00350BA7"/>
    <w:rPr>
      <w:rFonts w:cs="Times New Roman"/>
    </w:rPr>
  </w:style>
  <w:style w:type="character" w:styleId="HTML">
    <w:name w:val="HTML Variable"/>
    <w:aliases w:val="!Ссылки в документе"/>
    <w:basedOn w:val="a0"/>
    <w:uiPriority w:val="99"/>
    <w:rsid w:val="00350BA7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350BA7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uiPriority w:val="99"/>
    <w:locked/>
    <w:rsid w:val="00350BA7"/>
    <w:rPr>
      <w:rFonts w:ascii="Courier" w:hAnsi="Courier" w:cs="Courier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350BA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50BA7"/>
    <w:pPr>
      <w:spacing w:before="120" w:after="120"/>
      <w:jc w:val="right"/>
    </w:pPr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50BA7"/>
    <w:rPr>
      <w:rFonts w:ascii="Times New Roman" w:eastAsia="Times New Roman" w:hAnsi="Times New Roman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50BA7"/>
    <w:pPr>
      <w:jc w:val="center"/>
    </w:pPr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12">
    <w:name w:val="1Орган_ПР"/>
    <w:basedOn w:val="a"/>
    <w:link w:val="13"/>
    <w:uiPriority w:val="99"/>
    <w:rsid w:val="00350BA7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  <w:style w:type="character" w:customStyle="1" w:styleId="13">
    <w:name w:val="1Орган_ПР Знак"/>
    <w:link w:val="12"/>
    <w:uiPriority w:val="99"/>
    <w:locked/>
    <w:rsid w:val="00350BA7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4">
    <w:name w:val="2Название"/>
    <w:basedOn w:val="a"/>
    <w:link w:val="25"/>
    <w:uiPriority w:val="99"/>
    <w:rsid w:val="00350BA7"/>
    <w:pPr>
      <w:ind w:right="4536" w:firstLine="0"/>
    </w:pPr>
    <w:rPr>
      <w:rFonts w:eastAsia="Calibri"/>
      <w:b/>
      <w:bCs/>
      <w:sz w:val="28"/>
      <w:szCs w:val="28"/>
      <w:lang w:eastAsia="ar-SA"/>
    </w:rPr>
  </w:style>
  <w:style w:type="character" w:customStyle="1" w:styleId="25">
    <w:name w:val="2Название Знак"/>
    <w:link w:val="24"/>
    <w:uiPriority w:val="99"/>
    <w:locked/>
    <w:rsid w:val="00350BA7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2">
    <w:name w:val="3Приложение"/>
    <w:basedOn w:val="a"/>
    <w:link w:val="33"/>
    <w:uiPriority w:val="99"/>
    <w:rsid w:val="00350BA7"/>
    <w:pPr>
      <w:ind w:left="5103" w:firstLine="0"/>
    </w:pPr>
    <w:rPr>
      <w:rFonts w:eastAsia="Calibri" w:cs="Times New Roman"/>
      <w:sz w:val="28"/>
      <w:szCs w:val="28"/>
    </w:rPr>
  </w:style>
  <w:style w:type="character" w:customStyle="1" w:styleId="33">
    <w:name w:val="3Приложение Знак"/>
    <w:link w:val="32"/>
    <w:uiPriority w:val="99"/>
    <w:locked/>
    <w:rsid w:val="00350BA7"/>
    <w:rPr>
      <w:rFonts w:ascii="Arial" w:hAnsi="Arial" w:cs="Arial"/>
      <w:sz w:val="28"/>
      <w:szCs w:val="28"/>
      <w:lang w:eastAsia="ru-RU"/>
    </w:rPr>
  </w:style>
  <w:style w:type="table" w:customStyle="1" w:styleId="42">
    <w:name w:val="4Таблица"/>
    <w:uiPriority w:val="99"/>
    <w:rsid w:val="00350BA7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5">
    <w:name w:val="Title"/>
    <w:basedOn w:val="a"/>
    <w:link w:val="af6"/>
    <w:uiPriority w:val="99"/>
    <w:qFormat/>
    <w:rsid w:val="00350BA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paragraph" w:customStyle="1" w:styleId="4-">
    <w:name w:val="4Таблица-Т"/>
    <w:basedOn w:val="32"/>
    <w:uiPriority w:val="99"/>
    <w:rsid w:val="00350BA7"/>
    <w:pPr>
      <w:ind w:left="0"/>
    </w:pPr>
    <w:rPr>
      <w:sz w:val="22"/>
      <w:szCs w:val="22"/>
    </w:rPr>
  </w:style>
  <w:style w:type="paragraph" w:styleId="af7">
    <w:name w:val="caption"/>
    <w:basedOn w:val="a"/>
    <w:next w:val="a"/>
    <w:uiPriority w:val="99"/>
    <w:qFormat/>
    <w:rsid w:val="00350BA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350BA7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rsid w:val="0035674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56744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5E609B"/>
    <w:pPr>
      <w:widowControl w:val="0"/>
      <w:suppressAutoHyphens/>
      <w:spacing w:before="280" w:after="280"/>
      <w:ind w:firstLine="0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fa">
    <w:name w:val="Знак Знак Знак Знак"/>
    <w:basedOn w:val="a"/>
    <w:uiPriority w:val="99"/>
    <w:rsid w:val="00F7616C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Verdana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3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8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6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7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5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0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4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3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9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4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2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7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35256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Name</cp:lastModifiedBy>
  <cp:revision>2</cp:revision>
  <cp:lastPrinted>2015-10-29T13:37:00Z</cp:lastPrinted>
  <dcterms:created xsi:type="dcterms:W3CDTF">2024-11-28T09:04:00Z</dcterms:created>
  <dcterms:modified xsi:type="dcterms:W3CDTF">2024-11-28T09:04:00Z</dcterms:modified>
</cp:coreProperties>
</file>